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7A" w:rsidRPr="00F5287A" w:rsidRDefault="00F5287A" w:rsidP="00F5287A">
      <w:pPr>
        <w:spacing w:line="240" w:lineRule="auto"/>
        <w:jc w:val="center"/>
        <w:rPr>
          <w:rFonts w:ascii="Garamond" w:hAnsi="Garamond"/>
          <w:b/>
          <w:sz w:val="32"/>
          <w:szCs w:val="22"/>
          <w:lang w:val="en-GB"/>
        </w:rPr>
      </w:pPr>
      <w:r w:rsidRPr="00F5287A">
        <w:rPr>
          <w:rFonts w:ascii="Garamond" w:hAnsi="Garamond"/>
          <w:b/>
          <w:sz w:val="32"/>
          <w:szCs w:val="22"/>
          <w:lang w:val="en-GB"/>
        </w:rPr>
        <w:t>ICDPPC 2018</w:t>
      </w:r>
    </w:p>
    <w:p w:rsidR="00C121E5" w:rsidRDefault="00C121E5" w:rsidP="00F5287A">
      <w:pPr>
        <w:spacing w:line="240" w:lineRule="auto"/>
        <w:jc w:val="center"/>
        <w:rPr>
          <w:rFonts w:ascii="Garamond" w:hAnsi="Garamond"/>
          <w:b/>
          <w:sz w:val="28"/>
          <w:szCs w:val="22"/>
          <w:lang w:val="en-GB"/>
        </w:rPr>
      </w:pPr>
      <w:r w:rsidRPr="00580D76">
        <w:rPr>
          <w:rFonts w:ascii="Garamond" w:hAnsi="Garamond"/>
          <w:b/>
          <w:sz w:val="28"/>
          <w:szCs w:val="22"/>
          <w:lang w:val="en-GB"/>
        </w:rPr>
        <w:t>Working Group</w:t>
      </w:r>
      <w:r w:rsidR="00034026">
        <w:rPr>
          <w:rFonts w:ascii="Garamond" w:hAnsi="Garamond"/>
          <w:b/>
          <w:sz w:val="28"/>
          <w:szCs w:val="22"/>
          <w:lang w:val="en-GB"/>
        </w:rPr>
        <w:t>:</w:t>
      </w:r>
      <w:r w:rsidRPr="00580D76">
        <w:rPr>
          <w:rFonts w:ascii="Garamond" w:hAnsi="Garamond"/>
          <w:b/>
          <w:sz w:val="28"/>
          <w:szCs w:val="22"/>
          <w:lang w:val="en-GB"/>
        </w:rPr>
        <w:t xml:space="preserve"> International Enforcement Cooperation</w:t>
      </w:r>
    </w:p>
    <w:p w:rsidR="00F5287A" w:rsidRPr="00F5287A" w:rsidRDefault="00F5287A" w:rsidP="00F5287A">
      <w:pPr>
        <w:spacing w:line="240" w:lineRule="auto"/>
        <w:jc w:val="center"/>
        <w:rPr>
          <w:rFonts w:ascii="Garamond" w:hAnsi="Garamond"/>
          <w:b/>
          <w:sz w:val="28"/>
          <w:szCs w:val="22"/>
          <w:lang w:val="en-GB"/>
        </w:rPr>
      </w:pPr>
      <w:r w:rsidRPr="00F5287A">
        <w:rPr>
          <w:rFonts w:ascii="Garamond" w:hAnsi="Garamond"/>
          <w:b/>
          <w:sz w:val="28"/>
          <w:szCs w:val="22"/>
          <w:lang w:val="en-GB"/>
        </w:rPr>
        <w:t>Update</w:t>
      </w:r>
    </w:p>
    <w:p w:rsidR="00F5287A" w:rsidRDefault="00F5287A" w:rsidP="00F5287A">
      <w:pPr>
        <w:spacing w:line="240" w:lineRule="auto"/>
        <w:jc w:val="both"/>
        <w:rPr>
          <w:rFonts w:ascii="Garamond" w:hAnsi="Garamond"/>
          <w:b/>
          <w:sz w:val="22"/>
          <w:szCs w:val="22"/>
          <w:lang w:val="en-GB"/>
        </w:rPr>
      </w:pPr>
    </w:p>
    <w:p w:rsidR="00F5287A" w:rsidRDefault="00F5287A" w:rsidP="00F5287A">
      <w:pPr>
        <w:spacing w:line="240" w:lineRule="auto"/>
        <w:jc w:val="both"/>
        <w:rPr>
          <w:rFonts w:ascii="Garamond" w:hAnsi="Garamond"/>
          <w:b/>
          <w:sz w:val="22"/>
          <w:szCs w:val="22"/>
          <w:lang w:val="en-GB"/>
        </w:rPr>
      </w:pPr>
    </w:p>
    <w:p w:rsidR="00F5287A" w:rsidRPr="00F5287A" w:rsidRDefault="00F5287A" w:rsidP="00F5287A">
      <w:pPr>
        <w:pStyle w:val="ListParagraph"/>
        <w:numPr>
          <w:ilvl w:val="0"/>
          <w:numId w:val="9"/>
        </w:numPr>
        <w:spacing w:line="240" w:lineRule="auto"/>
        <w:jc w:val="both"/>
        <w:rPr>
          <w:rFonts w:ascii="Garamond" w:hAnsi="Garamond"/>
          <w:b/>
          <w:sz w:val="22"/>
          <w:szCs w:val="22"/>
          <w:lang w:val="en-GB"/>
        </w:rPr>
      </w:pPr>
      <w:r w:rsidRPr="00F5287A">
        <w:rPr>
          <w:rFonts w:ascii="Garamond" w:hAnsi="Garamond"/>
          <w:b/>
          <w:sz w:val="22"/>
          <w:szCs w:val="22"/>
          <w:lang w:val="en-GB"/>
        </w:rPr>
        <w:t>Background and mandate</w:t>
      </w:r>
    </w:p>
    <w:p w:rsidR="00F5287A" w:rsidRDefault="00F5287A" w:rsidP="00F5287A">
      <w:pPr>
        <w:spacing w:line="240" w:lineRule="auto"/>
        <w:jc w:val="both"/>
        <w:rPr>
          <w:rFonts w:ascii="Garamond" w:hAnsi="Garamond"/>
          <w:sz w:val="22"/>
          <w:szCs w:val="22"/>
          <w:lang w:val="en-GB"/>
        </w:rPr>
      </w:pPr>
    </w:p>
    <w:p w:rsidR="00F5287A" w:rsidRPr="00F5287A" w:rsidRDefault="00F5287A" w:rsidP="00F5287A">
      <w:pPr>
        <w:spacing w:line="240" w:lineRule="auto"/>
        <w:jc w:val="both"/>
        <w:rPr>
          <w:rFonts w:ascii="Garamond" w:hAnsi="Garamond" w:cs="Times New Roman"/>
          <w:sz w:val="22"/>
          <w:szCs w:val="22"/>
          <w:lang w:val="en-GB"/>
        </w:rPr>
      </w:pPr>
      <w:r w:rsidRPr="00F5287A">
        <w:rPr>
          <w:rFonts w:ascii="Garamond" w:hAnsi="Garamond" w:cs="Times New Roman"/>
          <w:sz w:val="22"/>
          <w:szCs w:val="22"/>
          <w:lang w:val="en-GB"/>
        </w:rPr>
        <w:t>At the 39th International Conference of Data Protection and Privacy Commissioners in Hong Kong, the 2017 Resolution on exploring future options for International Enforcement Cooperation was adopted. In this resolution, the International Conference of Data Protection and Privacy Commissioners (ICDPPC):</w:t>
      </w:r>
    </w:p>
    <w:p w:rsidR="00F5287A" w:rsidRPr="00F5287A" w:rsidRDefault="00F5287A" w:rsidP="00F5287A">
      <w:pPr>
        <w:numPr>
          <w:ilvl w:val="0"/>
          <w:numId w:val="10"/>
        </w:numPr>
        <w:spacing w:line="240" w:lineRule="auto"/>
        <w:contextualSpacing/>
        <w:jc w:val="both"/>
        <w:rPr>
          <w:rFonts w:ascii="Garamond" w:hAnsi="Garamond" w:cs="Times New Roman"/>
          <w:sz w:val="22"/>
          <w:szCs w:val="22"/>
          <w:lang w:val="en-GB"/>
        </w:rPr>
      </w:pPr>
      <w:r w:rsidRPr="00F5287A">
        <w:rPr>
          <w:rFonts w:ascii="Garamond" w:hAnsi="Garamond" w:cs="Times New Roman"/>
          <w:sz w:val="22"/>
          <w:szCs w:val="22"/>
          <w:lang w:val="en-GB"/>
        </w:rPr>
        <w:t>accepted the Key Principles for Cooperation developed by the Group of Experts on Legal and Practical Solutions for Cooperation;</w:t>
      </w:r>
    </w:p>
    <w:p w:rsidR="00F5287A" w:rsidRPr="00F5287A" w:rsidRDefault="00F5287A" w:rsidP="00F5287A">
      <w:pPr>
        <w:numPr>
          <w:ilvl w:val="0"/>
          <w:numId w:val="10"/>
        </w:numPr>
        <w:spacing w:line="240" w:lineRule="auto"/>
        <w:contextualSpacing/>
        <w:jc w:val="both"/>
        <w:rPr>
          <w:rFonts w:ascii="Garamond" w:hAnsi="Garamond" w:cs="Times New Roman"/>
          <w:sz w:val="22"/>
          <w:szCs w:val="22"/>
          <w:lang w:val="en-GB"/>
        </w:rPr>
      </w:pPr>
      <w:r w:rsidRPr="00F5287A">
        <w:rPr>
          <w:rFonts w:ascii="Garamond" w:hAnsi="Garamond" w:cs="Times New Roman"/>
          <w:sz w:val="22"/>
          <w:szCs w:val="22"/>
          <w:lang w:val="en-GB"/>
        </w:rPr>
        <w:t>accepted the amendments to the Global Cross Border Enforcement Cooperation Arrangement as suggested by the Group of Experts on Legal and Practical Solutions for Cooperation, and;</w:t>
      </w:r>
    </w:p>
    <w:p w:rsidR="00F5287A" w:rsidRPr="00F5287A" w:rsidRDefault="00F5287A" w:rsidP="00F5287A">
      <w:pPr>
        <w:numPr>
          <w:ilvl w:val="0"/>
          <w:numId w:val="10"/>
        </w:numPr>
        <w:spacing w:line="240" w:lineRule="auto"/>
        <w:contextualSpacing/>
        <w:jc w:val="both"/>
        <w:rPr>
          <w:rFonts w:ascii="Garamond" w:hAnsi="Garamond" w:cs="Times New Roman"/>
          <w:sz w:val="22"/>
          <w:szCs w:val="22"/>
          <w:lang w:val="en-GB"/>
        </w:rPr>
      </w:pPr>
      <w:r w:rsidRPr="00F5287A">
        <w:rPr>
          <w:rFonts w:ascii="Garamond" w:hAnsi="Garamond" w:cs="Times New Roman"/>
          <w:sz w:val="22"/>
          <w:szCs w:val="22"/>
          <w:lang w:val="en-GB"/>
        </w:rPr>
        <w:t>took note of the Group of Experts’ exploratory work regarding tools and initiatives currently available for privacy enforcement cooperation.</w:t>
      </w:r>
    </w:p>
    <w:p w:rsidR="00F5287A" w:rsidRPr="00F5287A" w:rsidRDefault="00F5287A" w:rsidP="00F5287A">
      <w:pPr>
        <w:spacing w:line="240" w:lineRule="auto"/>
        <w:jc w:val="both"/>
        <w:rPr>
          <w:rFonts w:ascii="Garamond" w:hAnsi="Garamond" w:cs="Times New Roman"/>
          <w:sz w:val="22"/>
          <w:szCs w:val="22"/>
          <w:lang w:val="en-GB"/>
        </w:rPr>
      </w:pPr>
    </w:p>
    <w:p w:rsidR="00F5287A" w:rsidRPr="00F5287A" w:rsidRDefault="00F5287A" w:rsidP="00F5287A">
      <w:pPr>
        <w:spacing w:line="240" w:lineRule="auto"/>
        <w:jc w:val="both"/>
        <w:rPr>
          <w:rFonts w:ascii="Garamond" w:hAnsi="Garamond" w:cs="Times New Roman"/>
          <w:sz w:val="22"/>
          <w:szCs w:val="22"/>
          <w:lang w:val="en-GB"/>
        </w:rPr>
      </w:pPr>
      <w:r w:rsidRPr="00F5287A">
        <w:rPr>
          <w:rFonts w:ascii="Garamond" w:hAnsi="Garamond" w:cs="Times New Roman"/>
          <w:sz w:val="22"/>
          <w:szCs w:val="22"/>
          <w:lang w:val="en-GB"/>
        </w:rPr>
        <w:t>Furthermore, the 39</w:t>
      </w:r>
      <w:r w:rsidRPr="00F5287A">
        <w:rPr>
          <w:rFonts w:ascii="Garamond" w:hAnsi="Garamond" w:cs="Times New Roman"/>
          <w:sz w:val="22"/>
          <w:szCs w:val="22"/>
          <w:vertAlign w:val="superscript"/>
          <w:lang w:val="en-GB"/>
        </w:rPr>
        <w:t>th</w:t>
      </w:r>
      <w:r w:rsidRPr="00F5287A">
        <w:rPr>
          <w:rFonts w:ascii="Garamond" w:hAnsi="Garamond" w:cs="Times New Roman"/>
          <w:sz w:val="22"/>
          <w:szCs w:val="22"/>
          <w:lang w:val="en-GB"/>
        </w:rPr>
        <w:t xml:space="preserve"> ICDPPC mandated: </w:t>
      </w:r>
    </w:p>
    <w:p w:rsidR="00F5287A" w:rsidRPr="00F5287A" w:rsidRDefault="00F5287A" w:rsidP="00F5287A">
      <w:pPr>
        <w:spacing w:line="240" w:lineRule="auto"/>
        <w:jc w:val="both"/>
        <w:rPr>
          <w:rFonts w:ascii="Garamond" w:hAnsi="Garamond" w:cs="Times New Roman"/>
          <w:sz w:val="22"/>
          <w:szCs w:val="22"/>
          <w:lang w:val="en-GB"/>
        </w:rPr>
      </w:pPr>
    </w:p>
    <w:p w:rsidR="00F5287A" w:rsidRPr="00F5287A" w:rsidRDefault="00F5287A" w:rsidP="00F5287A">
      <w:pPr>
        <w:spacing w:line="240" w:lineRule="auto"/>
        <w:ind w:left="708"/>
        <w:jc w:val="both"/>
        <w:rPr>
          <w:rFonts w:ascii="Garamond" w:hAnsi="Garamond" w:cs="Times New Roman"/>
          <w:i/>
          <w:sz w:val="22"/>
          <w:szCs w:val="22"/>
          <w:lang w:val="en-GB"/>
        </w:rPr>
      </w:pPr>
      <w:r w:rsidRPr="00F5287A">
        <w:rPr>
          <w:rFonts w:ascii="Garamond" w:hAnsi="Garamond" w:cs="Times New Roman"/>
          <w:i/>
          <w:sz w:val="22"/>
          <w:szCs w:val="22"/>
          <w:lang w:val="en-GB"/>
        </w:rPr>
        <w:t>‘[…] the creation of a new Working Group of the Conference to further explore the feasibility of potential framework options that may facilitate a broader geographic and functional scope of cooperation of privacy enforcement cooperation, and for the Working Group to report back on the progress of their work at the 40th Conference and report back on the results of the work at the 41st Conference, with the recommendation, if it deems appropriate, of the development of any additional cooperation framework(s).</w:t>
      </w:r>
      <w:r w:rsidRPr="00F5287A">
        <w:rPr>
          <w:rFonts w:ascii="Garamond" w:hAnsi="Garamond" w:cs="Times New Roman"/>
          <w:i/>
          <w:sz w:val="22"/>
          <w:szCs w:val="22"/>
          <w:vertAlign w:val="superscript"/>
          <w:lang w:val="en-GB"/>
        </w:rPr>
        <w:footnoteReference w:id="1"/>
      </w:r>
      <w:r w:rsidRPr="00F5287A">
        <w:rPr>
          <w:rFonts w:ascii="Garamond" w:hAnsi="Garamond" w:cs="Times New Roman"/>
          <w:i/>
          <w:sz w:val="22"/>
          <w:szCs w:val="22"/>
          <w:lang w:val="en-GB"/>
        </w:rPr>
        <w:t>’</w:t>
      </w:r>
    </w:p>
    <w:p w:rsidR="00F5287A" w:rsidRDefault="00F5287A" w:rsidP="00F5287A">
      <w:pPr>
        <w:spacing w:line="240" w:lineRule="auto"/>
        <w:jc w:val="both"/>
        <w:rPr>
          <w:rFonts w:ascii="Garamond" w:hAnsi="Garamond"/>
          <w:b/>
          <w:sz w:val="22"/>
          <w:szCs w:val="22"/>
          <w:lang w:val="en-GB"/>
        </w:rPr>
      </w:pPr>
    </w:p>
    <w:p w:rsidR="00F5287A" w:rsidRDefault="003A69AE" w:rsidP="00F5287A">
      <w:pPr>
        <w:spacing w:line="240" w:lineRule="auto"/>
        <w:jc w:val="both"/>
        <w:rPr>
          <w:rFonts w:ascii="Garamond" w:hAnsi="Garamond"/>
          <w:sz w:val="22"/>
          <w:szCs w:val="22"/>
          <w:lang w:val="en-GB"/>
        </w:rPr>
      </w:pPr>
      <w:r w:rsidRPr="00580D76">
        <w:rPr>
          <w:rFonts w:ascii="Garamond" w:hAnsi="Garamond"/>
          <w:sz w:val="22"/>
          <w:szCs w:val="22"/>
          <w:lang w:val="en-GB"/>
        </w:rPr>
        <w:t xml:space="preserve">The Working Group will present its final recommendations at the 2019 ICDPPC Conference in Tirana, </w:t>
      </w:r>
      <w:r w:rsidR="00F5287A">
        <w:rPr>
          <w:rFonts w:ascii="Garamond" w:hAnsi="Garamond"/>
          <w:sz w:val="22"/>
          <w:szCs w:val="22"/>
          <w:lang w:val="en-GB"/>
        </w:rPr>
        <w:t>but it will use the 2018 ICDPPC Conference in Brussels to update the members on its progress.</w:t>
      </w:r>
    </w:p>
    <w:p w:rsidR="00F5287A" w:rsidRDefault="00F5287A" w:rsidP="00F5287A">
      <w:pPr>
        <w:spacing w:line="240" w:lineRule="auto"/>
        <w:jc w:val="both"/>
        <w:rPr>
          <w:rFonts w:ascii="Garamond" w:hAnsi="Garamond"/>
          <w:sz w:val="22"/>
          <w:szCs w:val="22"/>
          <w:lang w:val="en-GB"/>
        </w:rPr>
      </w:pPr>
    </w:p>
    <w:p w:rsidR="007743BA" w:rsidRDefault="007743BA" w:rsidP="00F5287A">
      <w:pPr>
        <w:spacing w:line="240" w:lineRule="auto"/>
        <w:jc w:val="both"/>
        <w:rPr>
          <w:rFonts w:ascii="Garamond" w:hAnsi="Garamond"/>
          <w:sz w:val="22"/>
          <w:szCs w:val="22"/>
          <w:lang w:val="en-GB"/>
        </w:rPr>
      </w:pPr>
    </w:p>
    <w:p w:rsidR="00F5287A" w:rsidRDefault="00F5287A" w:rsidP="00F5287A">
      <w:pPr>
        <w:pStyle w:val="ListParagraph"/>
        <w:numPr>
          <w:ilvl w:val="0"/>
          <w:numId w:val="9"/>
        </w:numPr>
        <w:spacing w:line="240" w:lineRule="auto"/>
        <w:jc w:val="both"/>
        <w:rPr>
          <w:rFonts w:ascii="Garamond" w:hAnsi="Garamond"/>
          <w:b/>
          <w:sz w:val="22"/>
          <w:szCs w:val="22"/>
          <w:lang w:val="en-GB"/>
        </w:rPr>
      </w:pPr>
      <w:r w:rsidRPr="00F5287A">
        <w:rPr>
          <w:rFonts w:ascii="Garamond" w:hAnsi="Garamond"/>
          <w:b/>
          <w:sz w:val="22"/>
          <w:szCs w:val="22"/>
          <w:lang w:val="en-GB"/>
        </w:rPr>
        <w:t>Composition of the Working Group</w:t>
      </w:r>
    </w:p>
    <w:p w:rsidR="00F5287A" w:rsidRDefault="00F5287A" w:rsidP="00F5287A">
      <w:pPr>
        <w:spacing w:line="240" w:lineRule="auto"/>
        <w:jc w:val="both"/>
        <w:rPr>
          <w:rFonts w:ascii="Garamond" w:hAnsi="Garamond"/>
          <w:b/>
          <w:sz w:val="22"/>
          <w:szCs w:val="22"/>
          <w:lang w:val="en-GB"/>
        </w:rPr>
      </w:pPr>
    </w:p>
    <w:p w:rsidR="00F5287A" w:rsidRDefault="00F5287A" w:rsidP="00F5287A">
      <w:pPr>
        <w:spacing w:line="240" w:lineRule="auto"/>
        <w:jc w:val="both"/>
        <w:rPr>
          <w:rFonts w:ascii="Garamond" w:hAnsi="Garamond"/>
          <w:sz w:val="22"/>
          <w:szCs w:val="22"/>
          <w:lang w:val="en-GB"/>
        </w:rPr>
      </w:pPr>
      <w:r w:rsidRPr="00F5287A">
        <w:rPr>
          <w:rFonts w:ascii="Garamond" w:hAnsi="Garamond"/>
          <w:sz w:val="22"/>
          <w:szCs w:val="22"/>
          <w:lang w:val="en-GB"/>
        </w:rPr>
        <w:t>The Working Group is a working group of legal experts from data protection and privacy enforcement authorities. Designated legal experts have volunteered their time and expertise to carry out the mandate provided by the ICDPPC Resolution as outlined above.</w:t>
      </w:r>
      <w:r>
        <w:rPr>
          <w:rFonts w:ascii="Garamond" w:hAnsi="Garamond"/>
          <w:sz w:val="22"/>
          <w:szCs w:val="22"/>
          <w:lang w:val="en-GB"/>
        </w:rPr>
        <w:t xml:space="preserve"> </w:t>
      </w:r>
      <w:r w:rsidRPr="00F5287A">
        <w:rPr>
          <w:rFonts w:ascii="Garamond" w:hAnsi="Garamond"/>
          <w:sz w:val="22"/>
          <w:szCs w:val="22"/>
          <w:lang w:val="en-GB"/>
        </w:rPr>
        <w:t xml:space="preserve">The Working Group </w:t>
      </w:r>
      <w:r>
        <w:rPr>
          <w:rFonts w:ascii="Garamond" w:hAnsi="Garamond"/>
          <w:sz w:val="22"/>
          <w:szCs w:val="22"/>
          <w:lang w:val="en-GB"/>
        </w:rPr>
        <w:t>explicitly strived</w:t>
      </w:r>
      <w:r w:rsidRPr="00F5287A">
        <w:rPr>
          <w:rFonts w:ascii="Garamond" w:hAnsi="Garamond"/>
          <w:sz w:val="22"/>
          <w:szCs w:val="22"/>
          <w:lang w:val="en-GB"/>
        </w:rPr>
        <w:t xml:space="preserve"> for regional diversity in its composition, ensuring that the Working Group’s endeavours will reflect different legal cultures and preferences.</w:t>
      </w:r>
      <w:r>
        <w:rPr>
          <w:rFonts w:ascii="Garamond" w:hAnsi="Garamond"/>
          <w:sz w:val="22"/>
          <w:szCs w:val="22"/>
          <w:lang w:val="en-GB"/>
        </w:rPr>
        <w:t xml:space="preserve"> After having issued a call for experts in April 2018, the Working Group welcomed experts from the following members: </w:t>
      </w:r>
    </w:p>
    <w:p w:rsidR="00F5287A" w:rsidRDefault="00F5287A" w:rsidP="00F5287A">
      <w:pPr>
        <w:spacing w:line="240" w:lineRule="auto"/>
        <w:jc w:val="both"/>
        <w:rPr>
          <w:rFonts w:ascii="Garamond" w:hAnsi="Garamond"/>
          <w:sz w:val="22"/>
          <w:szCs w:val="22"/>
          <w:lang w:val="en-GB"/>
        </w:rPr>
      </w:pPr>
    </w:p>
    <w:p w:rsidR="00F5287A" w:rsidRDefault="008F080A" w:rsidP="008F080A">
      <w:pPr>
        <w:pStyle w:val="ListParagraph"/>
        <w:numPr>
          <w:ilvl w:val="0"/>
          <w:numId w:val="10"/>
        </w:numPr>
        <w:spacing w:line="240" w:lineRule="auto"/>
        <w:jc w:val="both"/>
        <w:rPr>
          <w:rFonts w:ascii="Garamond" w:hAnsi="Garamond"/>
          <w:sz w:val="22"/>
          <w:szCs w:val="22"/>
          <w:lang w:val="en-GB"/>
        </w:rPr>
      </w:pPr>
      <w:r w:rsidRPr="008F080A">
        <w:rPr>
          <w:rFonts w:ascii="Garamond" w:hAnsi="Garamond"/>
          <w:sz w:val="22"/>
          <w:szCs w:val="22"/>
          <w:lang w:val="en-GB"/>
        </w:rPr>
        <w:t>Commissione</w:t>
      </w:r>
      <w:r>
        <w:rPr>
          <w:rFonts w:ascii="Garamond" w:hAnsi="Garamond"/>
          <w:sz w:val="22"/>
          <w:szCs w:val="22"/>
          <w:lang w:val="en-GB"/>
        </w:rPr>
        <w:t xml:space="preserve">r for Personal Data Protection </w:t>
      </w:r>
      <w:r w:rsidR="00F5287A">
        <w:rPr>
          <w:rFonts w:ascii="Garamond" w:hAnsi="Garamond"/>
          <w:sz w:val="22"/>
          <w:szCs w:val="22"/>
          <w:lang w:val="en-GB"/>
        </w:rPr>
        <w:t>(</w:t>
      </w:r>
      <w:r w:rsidR="00F5287A" w:rsidRPr="008F080A">
        <w:rPr>
          <w:rFonts w:ascii="Garamond" w:hAnsi="Garamond"/>
          <w:b/>
          <w:sz w:val="22"/>
          <w:szCs w:val="22"/>
          <w:lang w:val="en-GB"/>
        </w:rPr>
        <w:t>Albania</w:t>
      </w:r>
      <w:r w:rsidR="00F5287A">
        <w:rPr>
          <w:rFonts w:ascii="Garamond" w:hAnsi="Garamond"/>
          <w:sz w:val="22"/>
          <w:szCs w:val="22"/>
          <w:lang w:val="en-GB"/>
        </w:rPr>
        <w:t>)</w:t>
      </w:r>
    </w:p>
    <w:p w:rsidR="008F080A" w:rsidRDefault="008F080A" w:rsidP="008F080A">
      <w:pPr>
        <w:pStyle w:val="ListParagraph"/>
        <w:numPr>
          <w:ilvl w:val="0"/>
          <w:numId w:val="10"/>
        </w:numPr>
        <w:spacing w:line="240" w:lineRule="auto"/>
        <w:jc w:val="both"/>
        <w:rPr>
          <w:rFonts w:ascii="Garamond" w:hAnsi="Garamond"/>
          <w:sz w:val="22"/>
          <w:szCs w:val="22"/>
          <w:lang w:val="en-GB"/>
        </w:rPr>
      </w:pPr>
      <w:r w:rsidRPr="008F080A">
        <w:rPr>
          <w:rFonts w:ascii="Garamond" w:hAnsi="Garamond"/>
          <w:sz w:val="22"/>
          <w:szCs w:val="22"/>
          <w:lang w:val="en-GB"/>
        </w:rPr>
        <w:t xml:space="preserve">National Direction for Personal Data Protection </w:t>
      </w:r>
      <w:r>
        <w:rPr>
          <w:rFonts w:ascii="Garamond" w:hAnsi="Garamond"/>
          <w:sz w:val="22"/>
          <w:szCs w:val="22"/>
          <w:lang w:val="en-GB"/>
        </w:rPr>
        <w:t>(</w:t>
      </w:r>
      <w:r w:rsidRPr="008F080A">
        <w:rPr>
          <w:rFonts w:ascii="Garamond" w:hAnsi="Garamond"/>
          <w:b/>
          <w:sz w:val="22"/>
          <w:szCs w:val="22"/>
          <w:lang w:val="en-GB"/>
        </w:rPr>
        <w:t>Argentina</w:t>
      </w:r>
      <w:r>
        <w:rPr>
          <w:rFonts w:ascii="Garamond" w:hAnsi="Garamond"/>
          <w:sz w:val="22"/>
          <w:szCs w:val="22"/>
          <w:lang w:val="en-GB"/>
        </w:rPr>
        <w:t>)</w:t>
      </w:r>
    </w:p>
    <w:p w:rsidR="00F5287A" w:rsidRDefault="008F080A" w:rsidP="008F080A">
      <w:pPr>
        <w:pStyle w:val="ListParagraph"/>
        <w:numPr>
          <w:ilvl w:val="0"/>
          <w:numId w:val="10"/>
        </w:numPr>
        <w:spacing w:line="240" w:lineRule="auto"/>
        <w:jc w:val="both"/>
        <w:rPr>
          <w:rFonts w:ascii="Garamond" w:hAnsi="Garamond"/>
          <w:sz w:val="22"/>
          <w:szCs w:val="22"/>
          <w:lang w:val="en-GB"/>
        </w:rPr>
      </w:pPr>
      <w:r w:rsidRPr="008F080A">
        <w:rPr>
          <w:rFonts w:ascii="Garamond" w:hAnsi="Garamond"/>
          <w:sz w:val="22"/>
          <w:szCs w:val="22"/>
          <w:lang w:val="en-GB"/>
        </w:rPr>
        <w:t>Office of the Australian Information Commissione</w:t>
      </w:r>
      <w:r>
        <w:rPr>
          <w:rFonts w:ascii="Garamond" w:hAnsi="Garamond"/>
          <w:sz w:val="22"/>
          <w:szCs w:val="22"/>
          <w:lang w:val="en-GB"/>
        </w:rPr>
        <w:t>r</w:t>
      </w:r>
      <w:r w:rsidRPr="008F080A">
        <w:rPr>
          <w:rFonts w:ascii="Garamond" w:hAnsi="Garamond"/>
          <w:sz w:val="22"/>
          <w:szCs w:val="22"/>
          <w:lang w:val="en-GB"/>
        </w:rPr>
        <w:t xml:space="preserve"> </w:t>
      </w:r>
      <w:r w:rsidR="00F5287A">
        <w:rPr>
          <w:rFonts w:ascii="Garamond" w:hAnsi="Garamond"/>
          <w:sz w:val="22"/>
          <w:szCs w:val="22"/>
          <w:lang w:val="en-GB"/>
        </w:rPr>
        <w:t>(</w:t>
      </w:r>
      <w:r w:rsidR="00F5287A" w:rsidRPr="008F080A">
        <w:rPr>
          <w:rFonts w:ascii="Garamond" w:hAnsi="Garamond"/>
          <w:b/>
          <w:sz w:val="22"/>
          <w:szCs w:val="22"/>
          <w:lang w:val="en-GB"/>
        </w:rPr>
        <w:t>Australia</w:t>
      </w:r>
      <w:r w:rsidR="00F5287A">
        <w:rPr>
          <w:rFonts w:ascii="Garamond" w:hAnsi="Garamond"/>
          <w:sz w:val="22"/>
          <w:szCs w:val="22"/>
          <w:lang w:val="en-GB"/>
        </w:rPr>
        <w:t>)</w:t>
      </w:r>
    </w:p>
    <w:p w:rsidR="00F5287A" w:rsidRDefault="008F080A" w:rsidP="00F5287A">
      <w:pPr>
        <w:pStyle w:val="ListParagraph"/>
        <w:numPr>
          <w:ilvl w:val="0"/>
          <w:numId w:val="10"/>
        </w:numPr>
        <w:spacing w:line="240" w:lineRule="auto"/>
        <w:jc w:val="both"/>
        <w:rPr>
          <w:rFonts w:ascii="Garamond" w:hAnsi="Garamond"/>
          <w:sz w:val="22"/>
          <w:szCs w:val="22"/>
          <w:lang w:val="en-GB"/>
        </w:rPr>
      </w:pPr>
      <w:r>
        <w:rPr>
          <w:rFonts w:ascii="Garamond" w:hAnsi="Garamond"/>
          <w:sz w:val="22"/>
          <w:szCs w:val="22"/>
          <w:lang w:val="en-GB"/>
        </w:rPr>
        <w:t xml:space="preserve">Data Protection Authority </w:t>
      </w:r>
      <w:r w:rsidR="00F5287A">
        <w:rPr>
          <w:rFonts w:ascii="Garamond" w:hAnsi="Garamond"/>
          <w:sz w:val="22"/>
          <w:szCs w:val="22"/>
          <w:lang w:val="en-GB"/>
        </w:rPr>
        <w:t>(</w:t>
      </w:r>
      <w:r w:rsidR="00F5287A" w:rsidRPr="008F080A">
        <w:rPr>
          <w:rFonts w:ascii="Garamond" w:hAnsi="Garamond"/>
          <w:b/>
          <w:sz w:val="22"/>
          <w:szCs w:val="22"/>
          <w:lang w:val="en-GB"/>
        </w:rPr>
        <w:t>Belgium</w:t>
      </w:r>
      <w:r w:rsidR="00F5287A">
        <w:rPr>
          <w:rFonts w:ascii="Garamond" w:hAnsi="Garamond"/>
          <w:sz w:val="22"/>
          <w:szCs w:val="22"/>
          <w:lang w:val="en-GB"/>
        </w:rPr>
        <w:t>)</w:t>
      </w:r>
    </w:p>
    <w:p w:rsidR="00F5287A" w:rsidRDefault="008F080A" w:rsidP="008F080A">
      <w:pPr>
        <w:pStyle w:val="ListParagraph"/>
        <w:numPr>
          <w:ilvl w:val="0"/>
          <w:numId w:val="10"/>
        </w:numPr>
        <w:spacing w:line="240" w:lineRule="auto"/>
        <w:jc w:val="both"/>
        <w:rPr>
          <w:rFonts w:ascii="Garamond" w:hAnsi="Garamond"/>
          <w:sz w:val="22"/>
          <w:szCs w:val="22"/>
          <w:lang w:val="en-GB"/>
        </w:rPr>
      </w:pPr>
      <w:r w:rsidRPr="008F080A">
        <w:rPr>
          <w:rFonts w:ascii="Garamond" w:hAnsi="Garamond"/>
          <w:sz w:val="22"/>
          <w:szCs w:val="22"/>
          <w:lang w:val="en-GB"/>
        </w:rPr>
        <w:t xml:space="preserve">Data Processing and Liberties Commission </w:t>
      </w:r>
      <w:r w:rsidR="00F5287A">
        <w:rPr>
          <w:rFonts w:ascii="Garamond" w:hAnsi="Garamond"/>
          <w:sz w:val="22"/>
          <w:szCs w:val="22"/>
          <w:lang w:val="en-GB"/>
        </w:rPr>
        <w:t>(</w:t>
      </w:r>
      <w:r w:rsidR="00F5287A" w:rsidRPr="008F080A">
        <w:rPr>
          <w:rFonts w:ascii="Garamond" w:hAnsi="Garamond"/>
          <w:b/>
          <w:sz w:val="22"/>
          <w:szCs w:val="22"/>
          <w:lang w:val="en-GB"/>
        </w:rPr>
        <w:t>Burkina Faso</w:t>
      </w:r>
      <w:r w:rsidR="00F5287A">
        <w:rPr>
          <w:rFonts w:ascii="Garamond" w:hAnsi="Garamond"/>
          <w:sz w:val="22"/>
          <w:szCs w:val="22"/>
          <w:lang w:val="en-GB"/>
        </w:rPr>
        <w:t>)</w:t>
      </w:r>
    </w:p>
    <w:p w:rsidR="00F5287A" w:rsidRDefault="008F080A" w:rsidP="008F080A">
      <w:pPr>
        <w:pStyle w:val="ListParagraph"/>
        <w:numPr>
          <w:ilvl w:val="0"/>
          <w:numId w:val="10"/>
        </w:numPr>
        <w:spacing w:line="240" w:lineRule="auto"/>
        <w:jc w:val="both"/>
        <w:rPr>
          <w:rFonts w:ascii="Garamond" w:hAnsi="Garamond"/>
          <w:sz w:val="22"/>
          <w:szCs w:val="22"/>
          <w:lang w:val="en-GB"/>
        </w:rPr>
      </w:pPr>
      <w:r w:rsidRPr="008F080A">
        <w:rPr>
          <w:rFonts w:ascii="Garamond" w:hAnsi="Garamond"/>
          <w:sz w:val="22"/>
          <w:szCs w:val="22"/>
          <w:lang w:val="en-GB"/>
        </w:rPr>
        <w:t xml:space="preserve">Privacy Commissioner of Canada </w:t>
      </w:r>
      <w:r w:rsidR="00F5287A">
        <w:rPr>
          <w:rFonts w:ascii="Garamond" w:hAnsi="Garamond"/>
          <w:sz w:val="22"/>
          <w:szCs w:val="22"/>
          <w:lang w:val="en-GB"/>
        </w:rPr>
        <w:t>(</w:t>
      </w:r>
      <w:r w:rsidR="00F5287A" w:rsidRPr="008F080A">
        <w:rPr>
          <w:rFonts w:ascii="Garamond" w:hAnsi="Garamond"/>
          <w:b/>
          <w:sz w:val="22"/>
          <w:szCs w:val="22"/>
          <w:lang w:val="en-GB"/>
        </w:rPr>
        <w:t>Canada</w:t>
      </w:r>
      <w:r w:rsidR="00F5287A">
        <w:rPr>
          <w:rFonts w:ascii="Garamond" w:hAnsi="Garamond"/>
          <w:sz w:val="22"/>
          <w:szCs w:val="22"/>
          <w:lang w:val="en-GB"/>
        </w:rPr>
        <w:t>)</w:t>
      </w:r>
    </w:p>
    <w:p w:rsidR="00F5287A" w:rsidRDefault="00F5287A" w:rsidP="00F5287A">
      <w:pPr>
        <w:pStyle w:val="ListParagraph"/>
        <w:numPr>
          <w:ilvl w:val="0"/>
          <w:numId w:val="10"/>
        </w:numPr>
        <w:spacing w:line="240" w:lineRule="auto"/>
        <w:jc w:val="both"/>
        <w:rPr>
          <w:rFonts w:ascii="Garamond" w:hAnsi="Garamond"/>
          <w:sz w:val="22"/>
          <w:szCs w:val="22"/>
          <w:lang w:val="en-GB"/>
        </w:rPr>
      </w:pPr>
      <w:r>
        <w:rPr>
          <w:rFonts w:ascii="Garamond" w:hAnsi="Garamond"/>
          <w:sz w:val="22"/>
          <w:szCs w:val="22"/>
          <w:lang w:val="en-GB"/>
        </w:rPr>
        <w:t>European Data Protection Supervisor</w:t>
      </w:r>
      <w:r w:rsidR="008F080A">
        <w:rPr>
          <w:rFonts w:ascii="Garamond" w:hAnsi="Garamond"/>
          <w:sz w:val="22"/>
          <w:szCs w:val="22"/>
          <w:lang w:val="en-GB"/>
        </w:rPr>
        <w:t xml:space="preserve"> (</w:t>
      </w:r>
      <w:r w:rsidR="008F080A" w:rsidRPr="008F080A">
        <w:rPr>
          <w:rFonts w:ascii="Garamond" w:hAnsi="Garamond"/>
          <w:b/>
          <w:sz w:val="22"/>
          <w:szCs w:val="22"/>
          <w:lang w:val="en-GB"/>
        </w:rPr>
        <w:t>EU</w:t>
      </w:r>
      <w:r w:rsidR="008F080A">
        <w:rPr>
          <w:rFonts w:ascii="Garamond" w:hAnsi="Garamond"/>
          <w:sz w:val="22"/>
          <w:szCs w:val="22"/>
          <w:lang w:val="en-GB"/>
        </w:rPr>
        <w:t>)</w:t>
      </w:r>
    </w:p>
    <w:p w:rsidR="00F5287A" w:rsidRPr="008F080A" w:rsidRDefault="008F080A" w:rsidP="008F080A">
      <w:pPr>
        <w:pStyle w:val="ListParagraph"/>
        <w:numPr>
          <w:ilvl w:val="0"/>
          <w:numId w:val="10"/>
        </w:numPr>
        <w:spacing w:line="240" w:lineRule="auto"/>
        <w:jc w:val="both"/>
        <w:rPr>
          <w:rFonts w:ascii="Garamond" w:hAnsi="Garamond"/>
          <w:sz w:val="22"/>
          <w:szCs w:val="22"/>
          <w:lang w:val="fr-BE"/>
        </w:rPr>
      </w:pPr>
      <w:r w:rsidRPr="008F080A">
        <w:rPr>
          <w:rFonts w:ascii="Garamond" w:hAnsi="Garamond"/>
          <w:sz w:val="22"/>
          <w:szCs w:val="22"/>
          <w:lang w:val="fr-BE"/>
        </w:rPr>
        <w:t>Commission Nationale de l’Informatique et des Libertés</w:t>
      </w:r>
      <w:r w:rsidR="00F5287A" w:rsidRPr="008F080A">
        <w:rPr>
          <w:rFonts w:ascii="Garamond" w:hAnsi="Garamond"/>
          <w:sz w:val="22"/>
          <w:szCs w:val="22"/>
          <w:lang w:val="fr-BE"/>
        </w:rPr>
        <w:t xml:space="preserve"> (</w:t>
      </w:r>
      <w:r w:rsidR="00F5287A" w:rsidRPr="008F080A">
        <w:rPr>
          <w:rFonts w:ascii="Garamond" w:hAnsi="Garamond"/>
          <w:b/>
          <w:sz w:val="22"/>
          <w:szCs w:val="22"/>
          <w:lang w:val="fr-BE"/>
        </w:rPr>
        <w:t>France</w:t>
      </w:r>
      <w:r w:rsidR="00F5287A" w:rsidRPr="008F080A">
        <w:rPr>
          <w:rFonts w:ascii="Garamond" w:hAnsi="Garamond"/>
          <w:sz w:val="22"/>
          <w:szCs w:val="22"/>
          <w:lang w:val="fr-BE"/>
        </w:rPr>
        <w:t>)</w:t>
      </w:r>
    </w:p>
    <w:p w:rsidR="00F5287A" w:rsidRDefault="008F080A" w:rsidP="008F080A">
      <w:pPr>
        <w:pStyle w:val="ListParagraph"/>
        <w:numPr>
          <w:ilvl w:val="0"/>
          <w:numId w:val="10"/>
        </w:numPr>
        <w:spacing w:line="240" w:lineRule="auto"/>
        <w:jc w:val="both"/>
        <w:rPr>
          <w:rFonts w:ascii="Garamond" w:hAnsi="Garamond"/>
          <w:sz w:val="22"/>
          <w:szCs w:val="22"/>
          <w:lang w:val="en-GB"/>
        </w:rPr>
      </w:pPr>
      <w:r w:rsidRPr="008F080A">
        <w:rPr>
          <w:rFonts w:ascii="Garamond" w:hAnsi="Garamond"/>
          <w:sz w:val="22"/>
          <w:szCs w:val="22"/>
          <w:lang w:val="en-GB"/>
        </w:rPr>
        <w:t>Federal Data Protection Commissioner</w:t>
      </w:r>
      <w:r>
        <w:rPr>
          <w:rFonts w:ascii="Garamond" w:hAnsi="Garamond"/>
          <w:sz w:val="22"/>
          <w:szCs w:val="22"/>
          <w:lang w:val="en-GB"/>
        </w:rPr>
        <w:t xml:space="preserve"> </w:t>
      </w:r>
      <w:r w:rsidR="00F5287A">
        <w:rPr>
          <w:rFonts w:ascii="Garamond" w:hAnsi="Garamond"/>
          <w:sz w:val="22"/>
          <w:szCs w:val="22"/>
          <w:lang w:val="en-GB"/>
        </w:rPr>
        <w:t>(</w:t>
      </w:r>
      <w:r w:rsidR="00F5287A" w:rsidRPr="008F080A">
        <w:rPr>
          <w:rFonts w:ascii="Garamond" w:hAnsi="Garamond"/>
          <w:b/>
          <w:sz w:val="22"/>
          <w:szCs w:val="22"/>
          <w:lang w:val="en-GB"/>
        </w:rPr>
        <w:t>Germany</w:t>
      </w:r>
      <w:r w:rsidR="00F5287A">
        <w:rPr>
          <w:rFonts w:ascii="Garamond" w:hAnsi="Garamond"/>
          <w:sz w:val="22"/>
          <w:szCs w:val="22"/>
          <w:lang w:val="en-GB"/>
        </w:rPr>
        <w:t>)</w:t>
      </w:r>
    </w:p>
    <w:p w:rsidR="0013183B" w:rsidRDefault="0013183B" w:rsidP="0013183B">
      <w:pPr>
        <w:pStyle w:val="ListParagraph"/>
        <w:numPr>
          <w:ilvl w:val="0"/>
          <w:numId w:val="10"/>
        </w:numPr>
        <w:spacing w:line="240" w:lineRule="auto"/>
        <w:jc w:val="both"/>
        <w:rPr>
          <w:rFonts w:ascii="Garamond" w:hAnsi="Garamond"/>
          <w:sz w:val="22"/>
          <w:szCs w:val="22"/>
          <w:lang w:val="en-GB"/>
        </w:rPr>
      </w:pPr>
      <w:r w:rsidRPr="0013183B">
        <w:rPr>
          <w:rFonts w:ascii="Garamond" w:hAnsi="Garamond"/>
          <w:sz w:val="22"/>
          <w:szCs w:val="22"/>
          <w:lang w:val="en-GB"/>
        </w:rPr>
        <w:t>Privacy Commissioner for Personal Data</w:t>
      </w:r>
      <w:r>
        <w:rPr>
          <w:rFonts w:ascii="Garamond" w:hAnsi="Garamond"/>
          <w:sz w:val="22"/>
          <w:szCs w:val="22"/>
          <w:lang w:val="en-GB"/>
        </w:rPr>
        <w:t xml:space="preserve"> (</w:t>
      </w:r>
      <w:r w:rsidRPr="0013183B">
        <w:rPr>
          <w:rFonts w:ascii="Garamond" w:hAnsi="Garamond"/>
          <w:b/>
          <w:sz w:val="22"/>
          <w:szCs w:val="22"/>
          <w:lang w:val="en-GB"/>
        </w:rPr>
        <w:t>Hong Kong</w:t>
      </w:r>
      <w:r>
        <w:rPr>
          <w:rFonts w:ascii="Garamond" w:hAnsi="Garamond"/>
          <w:sz w:val="22"/>
          <w:szCs w:val="22"/>
          <w:lang w:val="en-GB"/>
        </w:rPr>
        <w:t>)</w:t>
      </w:r>
    </w:p>
    <w:p w:rsidR="00F5287A" w:rsidRDefault="008F080A" w:rsidP="008F080A">
      <w:pPr>
        <w:pStyle w:val="ListParagraph"/>
        <w:numPr>
          <w:ilvl w:val="0"/>
          <w:numId w:val="10"/>
        </w:numPr>
        <w:spacing w:line="240" w:lineRule="auto"/>
        <w:jc w:val="both"/>
        <w:rPr>
          <w:rFonts w:ascii="Garamond" w:hAnsi="Garamond"/>
          <w:sz w:val="22"/>
          <w:szCs w:val="22"/>
          <w:lang w:val="en-GB"/>
        </w:rPr>
      </w:pPr>
      <w:r>
        <w:rPr>
          <w:rFonts w:ascii="Garamond" w:hAnsi="Garamond"/>
          <w:sz w:val="22"/>
          <w:szCs w:val="22"/>
          <w:lang w:val="en-GB"/>
        </w:rPr>
        <w:t>INAI</w:t>
      </w:r>
      <w:r w:rsidRPr="008F080A">
        <w:rPr>
          <w:rFonts w:ascii="Garamond" w:hAnsi="Garamond"/>
          <w:sz w:val="22"/>
          <w:szCs w:val="22"/>
          <w:lang w:val="en-GB"/>
        </w:rPr>
        <w:t xml:space="preserve"> </w:t>
      </w:r>
      <w:r w:rsidR="00F5287A">
        <w:rPr>
          <w:rFonts w:ascii="Garamond" w:hAnsi="Garamond"/>
          <w:sz w:val="22"/>
          <w:szCs w:val="22"/>
          <w:lang w:val="en-GB"/>
        </w:rPr>
        <w:t>(</w:t>
      </w:r>
      <w:r w:rsidR="00F5287A" w:rsidRPr="008F080A">
        <w:rPr>
          <w:rFonts w:ascii="Garamond" w:hAnsi="Garamond"/>
          <w:b/>
          <w:sz w:val="22"/>
          <w:szCs w:val="22"/>
          <w:lang w:val="en-GB"/>
        </w:rPr>
        <w:t>Mexico</w:t>
      </w:r>
      <w:r w:rsidR="00F5287A">
        <w:rPr>
          <w:rFonts w:ascii="Garamond" w:hAnsi="Garamond"/>
          <w:sz w:val="22"/>
          <w:szCs w:val="22"/>
          <w:lang w:val="en-GB"/>
        </w:rPr>
        <w:t>)</w:t>
      </w:r>
    </w:p>
    <w:p w:rsidR="00F5287A" w:rsidRDefault="008F080A" w:rsidP="008F080A">
      <w:pPr>
        <w:pStyle w:val="ListParagraph"/>
        <w:numPr>
          <w:ilvl w:val="0"/>
          <w:numId w:val="10"/>
        </w:numPr>
        <w:spacing w:line="240" w:lineRule="auto"/>
        <w:jc w:val="both"/>
        <w:rPr>
          <w:rFonts w:ascii="Garamond" w:hAnsi="Garamond"/>
          <w:sz w:val="22"/>
          <w:szCs w:val="22"/>
          <w:lang w:val="en-GB"/>
        </w:rPr>
      </w:pPr>
      <w:r w:rsidRPr="008F080A">
        <w:rPr>
          <w:rFonts w:ascii="Garamond" w:hAnsi="Garamond"/>
          <w:sz w:val="22"/>
          <w:szCs w:val="22"/>
          <w:lang w:val="en-GB"/>
        </w:rPr>
        <w:lastRenderedPageBreak/>
        <w:t xml:space="preserve">National Commission for the control and the protection of Personal Data </w:t>
      </w:r>
      <w:r w:rsidR="00F5287A">
        <w:rPr>
          <w:rFonts w:ascii="Garamond" w:hAnsi="Garamond"/>
          <w:sz w:val="22"/>
          <w:szCs w:val="22"/>
          <w:lang w:val="en-GB"/>
        </w:rPr>
        <w:t>(</w:t>
      </w:r>
      <w:r w:rsidR="00F5287A" w:rsidRPr="008F080A">
        <w:rPr>
          <w:rFonts w:ascii="Garamond" w:hAnsi="Garamond"/>
          <w:b/>
          <w:sz w:val="22"/>
          <w:szCs w:val="22"/>
          <w:lang w:val="en-GB"/>
        </w:rPr>
        <w:t>Morocco</w:t>
      </w:r>
      <w:r w:rsidR="00F5287A">
        <w:rPr>
          <w:rFonts w:ascii="Garamond" w:hAnsi="Garamond"/>
          <w:sz w:val="22"/>
          <w:szCs w:val="22"/>
          <w:lang w:val="en-GB"/>
        </w:rPr>
        <w:t>)</w:t>
      </w:r>
    </w:p>
    <w:p w:rsidR="00F5287A" w:rsidRDefault="008F080A" w:rsidP="008F080A">
      <w:pPr>
        <w:pStyle w:val="ListParagraph"/>
        <w:numPr>
          <w:ilvl w:val="0"/>
          <w:numId w:val="10"/>
        </w:numPr>
        <w:spacing w:line="240" w:lineRule="auto"/>
        <w:jc w:val="both"/>
        <w:rPr>
          <w:rFonts w:ascii="Garamond" w:hAnsi="Garamond"/>
          <w:sz w:val="22"/>
          <w:szCs w:val="22"/>
          <w:lang w:val="en-GB"/>
        </w:rPr>
      </w:pPr>
      <w:r w:rsidRPr="008F080A">
        <w:rPr>
          <w:rFonts w:ascii="Garamond" w:hAnsi="Garamond"/>
          <w:sz w:val="22"/>
          <w:szCs w:val="22"/>
          <w:lang w:val="en-GB"/>
        </w:rPr>
        <w:t>National Privacy Commission</w:t>
      </w:r>
      <w:r>
        <w:rPr>
          <w:rFonts w:ascii="Garamond" w:hAnsi="Garamond"/>
          <w:sz w:val="22"/>
          <w:szCs w:val="22"/>
          <w:lang w:val="en-GB"/>
        </w:rPr>
        <w:t xml:space="preserve"> </w:t>
      </w:r>
      <w:r w:rsidR="00F5287A">
        <w:rPr>
          <w:rFonts w:ascii="Garamond" w:hAnsi="Garamond"/>
          <w:sz w:val="22"/>
          <w:szCs w:val="22"/>
          <w:lang w:val="en-GB"/>
        </w:rPr>
        <w:t>(</w:t>
      </w:r>
      <w:r w:rsidR="00F5287A" w:rsidRPr="008F080A">
        <w:rPr>
          <w:rFonts w:ascii="Garamond" w:hAnsi="Garamond"/>
          <w:b/>
          <w:sz w:val="22"/>
          <w:szCs w:val="22"/>
          <w:lang w:val="en-GB"/>
        </w:rPr>
        <w:t>Philippines</w:t>
      </w:r>
      <w:r w:rsidR="00F5287A">
        <w:rPr>
          <w:rFonts w:ascii="Garamond" w:hAnsi="Garamond"/>
          <w:sz w:val="22"/>
          <w:szCs w:val="22"/>
          <w:lang w:val="en-GB"/>
        </w:rPr>
        <w:t>)</w:t>
      </w:r>
    </w:p>
    <w:p w:rsidR="008F080A" w:rsidRDefault="008F080A" w:rsidP="008F080A">
      <w:pPr>
        <w:pStyle w:val="ListParagraph"/>
        <w:numPr>
          <w:ilvl w:val="0"/>
          <w:numId w:val="10"/>
        </w:numPr>
        <w:spacing w:line="240" w:lineRule="auto"/>
        <w:jc w:val="both"/>
        <w:rPr>
          <w:rFonts w:ascii="Garamond" w:hAnsi="Garamond"/>
          <w:sz w:val="22"/>
          <w:szCs w:val="22"/>
          <w:lang w:val="en-GB"/>
        </w:rPr>
      </w:pPr>
      <w:r w:rsidRPr="008F080A">
        <w:rPr>
          <w:rFonts w:ascii="Garamond" w:hAnsi="Garamond"/>
          <w:sz w:val="22"/>
          <w:szCs w:val="22"/>
          <w:lang w:val="en-GB"/>
        </w:rPr>
        <w:t xml:space="preserve">Catalan Data Protection Agency </w:t>
      </w:r>
      <w:r>
        <w:rPr>
          <w:rFonts w:ascii="Garamond" w:hAnsi="Garamond"/>
          <w:sz w:val="22"/>
          <w:szCs w:val="22"/>
          <w:lang w:val="en-GB"/>
        </w:rPr>
        <w:t>(</w:t>
      </w:r>
      <w:r w:rsidRPr="008F080A">
        <w:rPr>
          <w:rFonts w:ascii="Garamond" w:hAnsi="Garamond"/>
          <w:b/>
          <w:sz w:val="22"/>
          <w:szCs w:val="22"/>
          <w:lang w:val="en-GB"/>
        </w:rPr>
        <w:t>Spain</w:t>
      </w:r>
      <w:r>
        <w:rPr>
          <w:rFonts w:ascii="Garamond" w:hAnsi="Garamond"/>
          <w:sz w:val="22"/>
          <w:szCs w:val="22"/>
          <w:lang w:val="en-GB"/>
        </w:rPr>
        <w:t>)</w:t>
      </w:r>
    </w:p>
    <w:p w:rsidR="00F5287A" w:rsidRDefault="008F080A" w:rsidP="008F080A">
      <w:pPr>
        <w:pStyle w:val="ListParagraph"/>
        <w:numPr>
          <w:ilvl w:val="0"/>
          <w:numId w:val="10"/>
        </w:numPr>
        <w:spacing w:line="240" w:lineRule="auto"/>
        <w:jc w:val="both"/>
        <w:rPr>
          <w:rFonts w:ascii="Garamond" w:hAnsi="Garamond"/>
          <w:sz w:val="22"/>
          <w:szCs w:val="22"/>
          <w:lang w:val="en-GB"/>
        </w:rPr>
      </w:pPr>
      <w:r w:rsidRPr="008F080A">
        <w:rPr>
          <w:rFonts w:ascii="Garamond" w:hAnsi="Garamond"/>
          <w:sz w:val="22"/>
          <w:szCs w:val="22"/>
          <w:lang w:val="en-GB"/>
        </w:rPr>
        <w:t>Federal Data Protecti</w:t>
      </w:r>
      <w:r>
        <w:rPr>
          <w:rFonts w:ascii="Garamond" w:hAnsi="Garamond"/>
          <w:sz w:val="22"/>
          <w:szCs w:val="22"/>
          <w:lang w:val="en-GB"/>
        </w:rPr>
        <w:t xml:space="preserve">on and Information Commissioner </w:t>
      </w:r>
      <w:r w:rsidR="00F5287A">
        <w:rPr>
          <w:rFonts w:ascii="Garamond" w:hAnsi="Garamond"/>
          <w:sz w:val="22"/>
          <w:szCs w:val="22"/>
          <w:lang w:val="en-GB"/>
        </w:rPr>
        <w:t>(</w:t>
      </w:r>
      <w:r w:rsidR="00F5287A" w:rsidRPr="008F080A">
        <w:rPr>
          <w:rFonts w:ascii="Garamond" w:hAnsi="Garamond"/>
          <w:b/>
          <w:sz w:val="22"/>
          <w:szCs w:val="22"/>
          <w:lang w:val="en-GB"/>
        </w:rPr>
        <w:t>Switzerland</w:t>
      </w:r>
      <w:r w:rsidR="00F5287A">
        <w:rPr>
          <w:rFonts w:ascii="Garamond" w:hAnsi="Garamond"/>
          <w:sz w:val="22"/>
          <w:szCs w:val="22"/>
          <w:lang w:val="en-GB"/>
        </w:rPr>
        <w:t>)</w:t>
      </w:r>
    </w:p>
    <w:p w:rsidR="00F5287A" w:rsidRDefault="008F080A" w:rsidP="008F080A">
      <w:pPr>
        <w:pStyle w:val="ListParagraph"/>
        <w:numPr>
          <w:ilvl w:val="0"/>
          <w:numId w:val="10"/>
        </w:numPr>
        <w:spacing w:line="240" w:lineRule="auto"/>
        <w:jc w:val="both"/>
        <w:rPr>
          <w:rFonts w:ascii="Garamond" w:hAnsi="Garamond"/>
          <w:sz w:val="22"/>
          <w:szCs w:val="22"/>
          <w:lang w:val="en-GB"/>
        </w:rPr>
      </w:pPr>
      <w:r w:rsidRPr="008F080A">
        <w:rPr>
          <w:rFonts w:ascii="Garamond" w:hAnsi="Garamond"/>
          <w:sz w:val="22"/>
          <w:szCs w:val="22"/>
          <w:lang w:val="en-GB"/>
        </w:rPr>
        <w:t xml:space="preserve">Personal Data Protection Authority </w:t>
      </w:r>
      <w:r w:rsidR="00F5287A">
        <w:rPr>
          <w:rFonts w:ascii="Garamond" w:hAnsi="Garamond"/>
          <w:sz w:val="22"/>
          <w:szCs w:val="22"/>
          <w:lang w:val="en-GB"/>
        </w:rPr>
        <w:t>(</w:t>
      </w:r>
      <w:r w:rsidR="00F5287A" w:rsidRPr="008F080A">
        <w:rPr>
          <w:rFonts w:ascii="Garamond" w:hAnsi="Garamond"/>
          <w:b/>
          <w:sz w:val="22"/>
          <w:szCs w:val="22"/>
          <w:lang w:val="en-GB"/>
        </w:rPr>
        <w:t>Turkey</w:t>
      </w:r>
      <w:r w:rsidR="00F5287A">
        <w:rPr>
          <w:rFonts w:ascii="Garamond" w:hAnsi="Garamond"/>
          <w:sz w:val="22"/>
          <w:szCs w:val="22"/>
          <w:lang w:val="en-GB"/>
        </w:rPr>
        <w:t>)</w:t>
      </w:r>
    </w:p>
    <w:p w:rsidR="00F5287A" w:rsidRDefault="00F5287A" w:rsidP="00F5287A">
      <w:pPr>
        <w:pStyle w:val="ListParagraph"/>
        <w:numPr>
          <w:ilvl w:val="0"/>
          <w:numId w:val="10"/>
        </w:numPr>
        <w:spacing w:line="240" w:lineRule="auto"/>
        <w:jc w:val="both"/>
        <w:rPr>
          <w:rFonts w:ascii="Garamond" w:hAnsi="Garamond"/>
          <w:sz w:val="22"/>
          <w:szCs w:val="22"/>
          <w:lang w:val="en-GB"/>
        </w:rPr>
      </w:pPr>
      <w:r>
        <w:rPr>
          <w:rFonts w:ascii="Garamond" w:hAnsi="Garamond"/>
          <w:sz w:val="22"/>
          <w:szCs w:val="22"/>
          <w:lang w:val="en-GB"/>
        </w:rPr>
        <w:t>Federal Trade Commission (</w:t>
      </w:r>
      <w:r w:rsidRPr="008F080A">
        <w:rPr>
          <w:rFonts w:ascii="Garamond" w:hAnsi="Garamond"/>
          <w:b/>
          <w:sz w:val="22"/>
          <w:szCs w:val="22"/>
          <w:lang w:val="en-GB"/>
        </w:rPr>
        <w:t>United States</w:t>
      </w:r>
      <w:r>
        <w:rPr>
          <w:rFonts w:ascii="Garamond" w:hAnsi="Garamond"/>
          <w:sz w:val="22"/>
          <w:szCs w:val="22"/>
          <w:lang w:val="en-GB"/>
        </w:rPr>
        <w:t>)</w:t>
      </w:r>
    </w:p>
    <w:p w:rsidR="00F5287A" w:rsidRDefault="008F080A" w:rsidP="008F080A">
      <w:pPr>
        <w:pStyle w:val="ListParagraph"/>
        <w:numPr>
          <w:ilvl w:val="0"/>
          <w:numId w:val="10"/>
        </w:numPr>
        <w:spacing w:line="240" w:lineRule="auto"/>
        <w:jc w:val="both"/>
        <w:rPr>
          <w:rFonts w:ascii="Garamond" w:hAnsi="Garamond"/>
          <w:sz w:val="22"/>
          <w:szCs w:val="22"/>
          <w:lang w:val="en-GB"/>
        </w:rPr>
      </w:pPr>
      <w:r w:rsidRPr="008F080A">
        <w:rPr>
          <w:rFonts w:ascii="Garamond" w:hAnsi="Garamond"/>
          <w:sz w:val="22"/>
          <w:szCs w:val="22"/>
          <w:lang w:val="en-GB"/>
        </w:rPr>
        <w:t xml:space="preserve">Regulatory and Control Unit of Personal Data </w:t>
      </w:r>
      <w:r w:rsidR="00F5287A">
        <w:rPr>
          <w:rFonts w:ascii="Garamond" w:hAnsi="Garamond"/>
          <w:sz w:val="22"/>
          <w:szCs w:val="22"/>
          <w:lang w:val="en-GB"/>
        </w:rPr>
        <w:t>(</w:t>
      </w:r>
      <w:r w:rsidR="00F5287A" w:rsidRPr="008F080A">
        <w:rPr>
          <w:rFonts w:ascii="Garamond" w:hAnsi="Garamond"/>
          <w:b/>
          <w:sz w:val="22"/>
          <w:szCs w:val="22"/>
          <w:lang w:val="en-GB"/>
        </w:rPr>
        <w:t>Uruguay</w:t>
      </w:r>
      <w:r w:rsidR="00F5287A">
        <w:rPr>
          <w:rFonts w:ascii="Garamond" w:hAnsi="Garamond"/>
          <w:sz w:val="22"/>
          <w:szCs w:val="22"/>
          <w:lang w:val="en-GB"/>
        </w:rPr>
        <w:t>)</w:t>
      </w:r>
    </w:p>
    <w:p w:rsidR="00F5287A" w:rsidRDefault="00F5287A" w:rsidP="00F5287A">
      <w:pPr>
        <w:spacing w:line="240" w:lineRule="auto"/>
        <w:jc w:val="both"/>
        <w:rPr>
          <w:rFonts w:ascii="Garamond" w:hAnsi="Garamond"/>
          <w:sz w:val="22"/>
          <w:szCs w:val="22"/>
          <w:lang w:val="en-GB"/>
        </w:rPr>
      </w:pPr>
    </w:p>
    <w:p w:rsidR="00F5287A" w:rsidRPr="00F5287A" w:rsidRDefault="00F5287A" w:rsidP="00F5287A">
      <w:pPr>
        <w:spacing w:line="240" w:lineRule="auto"/>
        <w:jc w:val="both"/>
        <w:rPr>
          <w:rFonts w:ascii="Garamond" w:hAnsi="Garamond"/>
          <w:sz w:val="22"/>
          <w:szCs w:val="22"/>
          <w:lang w:val="en-GB"/>
        </w:rPr>
      </w:pPr>
      <w:r>
        <w:rPr>
          <w:rFonts w:ascii="Garamond" w:hAnsi="Garamond"/>
          <w:sz w:val="22"/>
          <w:szCs w:val="22"/>
          <w:lang w:val="en-GB"/>
        </w:rPr>
        <w:t>The Working Group is co-chaired by the Information Commissioner’s Office (</w:t>
      </w:r>
      <w:r w:rsidRPr="008F080A">
        <w:rPr>
          <w:rFonts w:ascii="Garamond" w:hAnsi="Garamond"/>
          <w:b/>
          <w:sz w:val="22"/>
          <w:szCs w:val="22"/>
          <w:lang w:val="en-GB"/>
        </w:rPr>
        <w:t>U</w:t>
      </w:r>
      <w:r w:rsidR="008F080A" w:rsidRPr="008F080A">
        <w:rPr>
          <w:rFonts w:ascii="Garamond" w:hAnsi="Garamond"/>
          <w:b/>
          <w:sz w:val="22"/>
          <w:szCs w:val="22"/>
          <w:lang w:val="en-GB"/>
        </w:rPr>
        <w:t xml:space="preserve">nited </w:t>
      </w:r>
      <w:r w:rsidRPr="008F080A">
        <w:rPr>
          <w:rFonts w:ascii="Garamond" w:hAnsi="Garamond"/>
          <w:b/>
          <w:sz w:val="22"/>
          <w:szCs w:val="22"/>
          <w:lang w:val="en-GB"/>
        </w:rPr>
        <w:t>K</w:t>
      </w:r>
      <w:r w:rsidR="008F080A" w:rsidRPr="008F080A">
        <w:rPr>
          <w:rFonts w:ascii="Garamond" w:hAnsi="Garamond"/>
          <w:b/>
          <w:sz w:val="22"/>
          <w:szCs w:val="22"/>
          <w:lang w:val="en-GB"/>
        </w:rPr>
        <w:t>ingdom</w:t>
      </w:r>
      <w:r>
        <w:rPr>
          <w:rFonts w:ascii="Garamond" w:hAnsi="Garamond"/>
          <w:sz w:val="22"/>
          <w:szCs w:val="22"/>
          <w:lang w:val="en-GB"/>
        </w:rPr>
        <w:t>) and the Dutch Data Protection Authority (</w:t>
      </w:r>
      <w:r w:rsidRPr="008F080A">
        <w:rPr>
          <w:rFonts w:ascii="Garamond" w:hAnsi="Garamond"/>
          <w:b/>
          <w:sz w:val="22"/>
          <w:szCs w:val="22"/>
          <w:lang w:val="en-GB"/>
        </w:rPr>
        <w:t>the Netherlands</w:t>
      </w:r>
      <w:r>
        <w:rPr>
          <w:rFonts w:ascii="Garamond" w:hAnsi="Garamond"/>
          <w:sz w:val="22"/>
          <w:szCs w:val="22"/>
          <w:lang w:val="en-GB"/>
        </w:rPr>
        <w:t xml:space="preserve">). The administration team is provided by the latter. </w:t>
      </w:r>
      <w:r w:rsidRPr="00F5287A">
        <w:rPr>
          <w:rFonts w:ascii="Garamond" w:hAnsi="Garamond"/>
          <w:sz w:val="22"/>
          <w:szCs w:val="22"/>
          <w:lang w:val="en-GB"/>
        </w:rPr>
        <w:t xml:space="preserve"> </w:t>
      </w:r>
    </w:p>
    <w:p w:rsidR="00F5287A" w:rsidRDefault="00F5287A" w:rsidP="00F5287A">
      <w:pPr>
        <w:spacing w:line="240" w:lineRule="auto"/>
        <w:jc w:val="both"/>
        <w:rPr>
          <w:rFonts w:ascii="Garamond" w:hAnsi="Garamond"/>
          <w:sz w:val="22"/>
          <w:szCs w:val="22"/>
          <w:lang w:val="en-GB"/>
        </w:rPr>
      </w:pPr>
    </w:p>
    <w:p w:rsidR="007743BA" w:rsidRDefault="007743BA" w:rsidP="00F5287A">
      <w:pPr>
        <w:spacing w:line="240" w:lineRule="auto"/>
        <w:jc w:val="both"/>
        <w:rPr>
          <w:rFonts w:ascii="Garamond" w:hAnsi="Garamond"/>
          <w:sz w:val="22"/>
          <w:szCs w:val="22"/>
          <w:lang w:val="en-GB"/>
        </w:rPr>
      </w:pPr>
    </w:p>
    <w:p w:rsidR="00F5287A" w:rsidRDefault="007743BA" w:rsidP="008A2E5D">
      <w:pPr>
        <w:pStyle w:val="ListParagraph"/>
        <w:numPr>
          <w:ilvl w:val="0"/>
          <w:numId w:val="9"/>
        </w:numPr>
        <w:spacing w:line="240" w:lineRule="auto"/>
        <w:jc w:val="both"/>
        <w:rPr>
          <w:rFonts w:ascii="Garamond" w:hAnsi="Garamond"/>
          <w:b/>
          <w:sz w:val="22"/>
          <w:szCs w:val="22"/>
          <w:lang w:val="en-GB"/>
        </w:rPr>
      </w:pPr>
      <w:r>
        <w:rPr>
          <w:rFonts w:ascii="Garamond" w:hAnsi="Garamond"/>
          <w:b/>
          <w:sz w:val="22"/>
          <w:szCs w:val="22"/>
          <w:lang w:val="en-GB"/>
        </w:rPr>
        <w:t>Context: the work of the Group of Experts on Legal and Practical Solutions for Cooperation</w:t>
      </w:r>
    </w:p>
    <w:p w:rsidR="007743BA" w:rsidRDefault="007743BA" w:rsidP="007743BA">
      <w:pPr>
        <w:spacing w:line="240" w:lineRule="auto"/>
        <w:jc w:val="both"/>
        <w:rPr>
          <w:rFonts w:ascii="Garamond" w:hAnsi="Garamond"/>
          <w:b/>
          <w:sz w:val="22"/>
          <w:szCs w:val="22"/>
          <w:lang w:val="en-GB"/>
        </w:rPr>
      </w:pPr>
    </w:p>
    <w:p w:rsidR="007743BA" w:rsidRDefault="007743BA" w:rsidP="007743BA">
      <w:pPr>
        <w:spacing w:line="240" w:lineRule="auto"/>
        <w:jc w:val="both"/>
        <w:rPr>
          <w:rFonts w:ascii="Garamond" w:hAnsi="Garamond"/>
          <w:sz w:val="22"/>
          <w:szCs w:val="22"/>
          <w:lang w:val="en-GB"/>
        </w:rPr>
      </w:pPr>
      <w:r>
        <w:rPr>
          <w:rFonts w:ascii="Garamond" w:hAnsi="Garamond"/>
          <w:sz w:val="22"/>
          <w:szCs w:val="22"/>
          <w:lang w:val="en-GB"/>
        </w:rPr>
        <w:t xml:space="preserve">The Working Group is aware that it builds on the work of the </w:t>
      </w:r>
      <w:r w:rsidRPr="007743BA">
        <w:rPr>
          <w:rFonts w:ascii="Garamond" w:hAnsi="Garamond"/>
          <w:i/>
          <w:sz w:val="22"/>
          <w:szCs w:val="22"/>
          <w:lang w:val="en-GB"/>
        </w:rPr>
        <w:t>Group of Experts on Legal and Practical Solutions for Cooperation</w:t>
      </w:r>
      <w:r>
        <w:rPr>
          <w:rFonts w:ascii="Garamond" w:hAnsi="Garamond"/>
          <w:sz w:val="22"/>
          <w:szCs w:val="22"/>
          <w:lang w:val="en-GB"/>
        </w:rPr>
        <w:t xml:space="preserve"> (hereinafter: the </w:t>
      </w:r>
      <w:r w:rsidR="00263E78">
        <w:rPr>
          <w:rFonts w:ascii="Garamond" w:hAnsi="Garamond"/>
          <w:sz w:val="22"/>
          <w:szCs w:val="22"/>
          <w:lang w:val="en-GB"/>
        </w:rPr>
        <w:t xml:space="preserve">2017 </w:t>
      </w:r>
      <w:r>
        <w:rPr>
          <w:rFonts w:ascii="Garamond" w:hAnsi="Garamond"/>
          <w:sz w:val="22"/>
          <w:szCs w:val="22"/>
          <w:lang w:val="en-GB"/>
        </w:rPr>
        <w:t>Group of Experts). The</w:t>
      </w:r>
      <w:r w:rsidR="00263E78">
        <w:rPr>
          <w:rFonts w:ascii="Garamond" w:hAnsi="Garamond"/>
          <w:sz w:val="22"/>
          <w:szCs w:val="22"/>
          <w:lang w:val="en-GB"/>
        </w:rPr>
        <w:t xml:space="preserve"> 2017</w:t>
      </w:r>
      <w:r>
        <w:rPr>
          <w:rFonts w:ascii="Garamond" w:hAnsi="Garamond"/>
          <w:sz w:val="22"/>
          <w:szCs w:val="22"/>
          <w:lang w:val="en-GB"/>
        </w:rPr>
        <w:t xml:space="preserve"> Group of Experts presented its </w:t>
      </w:r>
      <w:r w:rsidRPr="00580D76">
        <w:rPr>
          <w:rFonts w:ascii="Garamond" w:hAnsi="Garamond"/>
          <w:sz w:val="22"/>
          <w:szCs w:val="22"/>
          <w:lang w:val="en-GB"/>
        </w:rPr>
        <w:t>final documentation at the 39</w:t>
      </w:r>
      <w:r w:rsidRPr="00580D76">
        <w:rPr>
          <w:rFonts w:ascii="Garamond" w:hAnsi="Garamond"/>
          <w:sz w:val="22"/>
          <w:szCs w:val="22"/>
          <w:vertAlign w:val="superscript"/>
          <w:lang w:val="en-GB"/>
        </w:rPr>
        <w:t>th</w:t>
      </w:r>
      <w:r w:rsidRPr="00580D76">
        <w:rPr>
          <w:rFonts w:ascii="Garamond" w:hAnsi="Garamond"/>
          <w:sz w:val="22"/>
          <w:szCs w:val="22"/>
          <w:lang w:val="en-GB"/>
        </w:rPr>
        <w:t xml:space="preserve"> Conference of the ICDPPC in Hong Kong</w:t>
      </w:r>
      <w:r>
        <w:rPr>
          <w:rFonts w:ascii="Garamond" w:hAnsi="Garamond"/>
          <w:sz w:val="22"/>
          <w:szCs w:val="22"/>
          <w:lang w:val="en-GB"/>
        </w:rPr>
        <w:t>.</w:t>
      </w:r>
      <w:r>
        <w:rPr>
          <w:rStyle w:val="FootnoteReference"/>
          <w:rFonts w:ascii="Garamond" w:hAnsi="Garamond"/>
          <w:sz w:val="22"/>
          <w:szCs w:val="22"/>
          <w:lang w:val="en-GB"/>
        </w:rPr>
        <w:footnoteReference w:id="2"/>
      </w:r>
      <w:r>
        <w:rPr>
          <w:rFonts w:ascii="Garamond" w:hAnsi="Garamond"/>
          <w:sz w:val="22"/>
          <w:szCs w:val="22"/>
          <w:lang w:val="en-GB"/>
        </w:rPr>
        <w:t xml:space="preserve">  This report contained – amongst other things – a list of recommendations for potential future enforcement cooperation projects:</w:t>
      </w:r>
    </w:p>
    <w:p w:rsidR="007743BA" w:rsidRDefault="007743BA" w:rsidP="007743BA">
      <w:pPr>
        <w:pStyle w:val="ListParagraph"/>
        <w:numPr>
          <w:ilvl w:val="0"/>
          <w:numId w:val="10"/>
        </w:numPr>
        <w:spacing w:line="240" w:lineRule="auto"/>
        <w:jc w:val="both"/>
        <w:rPr>
          <w:rFonts w:ascii="Garamond" w:hAnsi="Garamond"/>
          <w:sz w:val="22"/>
          <w:szCs w:val="22"/>
          <w:lang w:val="en-GB"/>
        </w:rPr>
      </w:pPr>
      <w:r w:rsidRPr="007743BA">
        <w:rPr>
          <w:rFonts w:ascii="Garamond" w:hAnsi="Garamond"/>
          <w:sz w:val="22"/>
          <w:szCs w:val="22"/>
          <w:lang w:val="en-GB"/>
        </w:rPr>
        <w:t xml:space="preserve">compiling a comprehensive authorities </w:t>
      </w:r>
      <w:r>
        <w:rPr>
          <w:rFonts w:ascii="Garamond" w:hAnsi="Garamond"/>
          <w:sz w:val="22"/>
          <w:szCs w:val="22"/>
          <w:lang w:val="en-GB"/>
        </w:rPr>
        <w:t>database;</w:t>
      </w:r>
    </w:p>
    <w:p w:rsidR="007743BA" w:rsidRDefault="007743BA" w:rsidP="007743BA">
      <w:pPr>
        <w:pStyle w:val="ListParagraph"/>
        <w:numPr>
          <w:ilvl w:val="0"/>
          <w:numId w:val="10"/>
        </w:numPr>
        <w:spacing w:line="240" w:lineRule="auto"/>
        <w:jc w:val="both"/>
        <w:rPr>
          <w:rFonts w:ascii="Garamond" w:hAnsi="Garamond"/>
          <w:sz w:val="22"/>
          <w:szCs w:val="22"/>
          <w:lang w:val="en-GB"/>
        </w:rPr>
      </w:pPr>
      <w:r w:rsidRPr="007743BA">
        <w:rPr>
          <w:rFonts w:ascii="Garamond" w:hAnsi="Garamond"/>
          <w:sz w:val="22"/>
          <w:szCs w:val="22"/>
          <w:lang w:val="en-GB"/>
        </w:rPr>
        <w:t>creating a reposit</w:t>
      </w:r>
      <w:r>
        <w:rPr>
          <w:rFonts w:ascii="Garamond" w:hAnsi="Garamond"/>
          <w:sz w:val="22"/>
          <w:szCs w:val="22"/>
          <w:lang w:val="en-GB"/>
        </w:rPr>
        <w:t>ory for sharing best practices;</w:t>
      </w:r>
    </w:p>
    <w:p w:rsidR="007743BA" w:rsidRDefault="007743BA" w:rsidP="007743BA">
      <w:pPr>
        <w:pStyle w:val="ListParagraph"/>
        <w:numPr>
          <w:ilvl w:val="0"/>
          <w:numId w:val="10"/>
        </w:numPr>
        <w:spacing w:line="240" w:lineRule="auto"/>
        <w:jc w:val="both"/>
        <w:rPr>
          <w:rFonts w:ascii="Garamond" w:hAnsi="Garamond"/>
          <w:sz w:val="22"/>
          <w:szCs w:val="22"/>
          <w:lang w:val="en-GB"/>
        </w:rPr>
      </w:pPr>
      <w:r w:rsidRPr="007743BA">
        <w:rPr>
          <w:rFonts w:ascii="Garamond" w:hAnsi="Garamond"/>
          <w:sz w:val="22"/>
          <w:szCs w:val="22"/>
          <w:lang w:val="en-GB"/>
        </w:rPr>
        <w:t>devising a cross-sectora</w:t>
      </w:r>
      <w:r>
        <w:rPr>
          <w:rFonts w:ascii="Garamond" w:hAnsi="Garamond"/>
          <w:sz w:val="22"/>
          <w:szCs w:val="22"/>
          <w:lang w:val="en-GB"/>
        </w:rPr>
        <w:t>l information sharing platform;</w:t>
      </w:r>
    </w:p>
    <w:p w:rsidR="007743BA" w:rsidRDefault="007743BA" w:rsidP="007743BA">
      <w:pPr>
        <w:pStyle w:val="ListParagraph"/>
        <w:numPr>
          <w:ilvl w:val="0"/>
          <w:numId w:val="10"/>
        </w:numPr>
        <w:spacing w:line="240" w:lineRule="auto"/>
        <w:jc w:val="both"/>
        <w:rPr>
          <w:rFonts w:ascii="Garamond" w:hAnsi="Garamond"/>
          <w:sz w:val="22"/>
          <w:szCs w:val="22"/>
          <w:lang w:val="en-GB"/>
        </w:rPr>
      </w:pPr>
      <w:r w:rsidRPr="007743BA">
        <w:rPr>
          <w:rFonts w:ascii="Garamond" w:hAnsi="Garamond"/>
          <w:sz w:val="22"/>
          <w:szCs w:val="22"/>
          <w:lang w:val="en-GB"/>
        </w:rPr>
        <w:t>developing a cross-border multi</w:t>
      </w:r>
      <w:r>
        <w:rPr>
          <w:rFonts w:ascii="Garamond" w:hAnsi="Garamond"/>
          <w:sz w:val="22"/>
          <w:szCs w:val="22"/>
          <w:lang w:val="en-GB"/>
        </w:rPr>
        <w:t>-jurisdictional complaint tool;</w:t>
      </w:r>
    </w:p>
    <w:p w:rsidR="007743BA" w:rsidRDefault="007743BA" w:rsidP="007743BA">
      <w:pPr>
        <w:pStyle w:val="ListParagraph"/>
        <w:numPr>
          <w:ilvl w:val="0"/>
          <w:numId w:val="10"/>
        </w:numPr>
        <w:spacing w:line="240" w:lineRule="auto"/>
        <w:jc w:val="both"/>
        <w:rPr>
          <w:rFonts w:ascii="Garamond" w:hAnsi="Garamond"/>
          <w:sz w:val="22"/>
          <w:szCs w:val="22"/>
          <w:lang w:val="en-GB"/>
        </w:rPr>
      </w:pPr>
      <w:r>
        <w:rPr>
          <w:rFonts w:ascii="Garamond" w:hAnsi="Garamond"/>
          <w:sz w:val="22"/>
          <w:szCs w:val="22"/>
          <w:lang w:val="en-GB"/>
        </w:rPr>
        <w:t>creating teams of case handlers, and, lastly;</w:t>
      </w:r>
    </w:p>
    <w:p w:rsidR="007743BA" w:rsidRDefault="007743BA" w:rsidP="007743BA">
      <w:pPr>
        <w:pStyle w:val="ListParagraph"/>
        <w:numPr>
          <w:ilvl w:val="0"/>
          <w:numId w:val="10"/>
        </w:numPr>
        <w:spacing w:line="240" w:lineRule="auto"/>
        <w:jc w:val="both"/>
        <w:rPr>
          <w:rFonts w:ascii="Garamond" w:hAnsi="Garamond"/>
          <w:sz w:val="22"/>
          <w:szCs w:val="22"/>
          <w:lang w:val="en-GB"/>
        </w:rPr>
      </w:pPr>
      <w:r w:rsidRPr="007743BA">
        <w:rPr>
          <w:rFonts w:ascii="Garamond" w:hAnsi="Garamond"/>
          <w:sz w:val="22"/>
          <w:szCs w:val="22"/>
          <w:lang w:val="en-GB"/>
        </w:rPr>
        <w:t xml:space="preserve">devising model bilateral or multilateral cooperation tools. </w:t>
      </w:r>
    </w:p>
    <w:p w:rsidR="007743BA" w:rsidRDefault="007743BA" w:rsidP="007743BA">
      <w:pPr>
        <w:spacing w:line="240" w:lineRule="auto"/>
        <w:jc w:val="both"/>
        <w:rPr>
          <w:rFonts w:ascii="Garamond" w:hAnsi="Garamond"/>
          <w:sz w:val="22"/>
          <w:szCs w:val="22"/>
          <w:lang w:val="en-GB"/>
        </w:rPr>
      </w:pPr>
    </w:p>
    <w:p w:rsidR="00263E78" w:rsidRDefault="007743BA" w:rsidP="007743BA">
      <w:pPr>
        <w:spacing w:line="240" w:lineRule="auto"/>
        <w:jc w:val="both"/>
        <w:rPr>
          <w:rFonts w:ascii="Garamond" w:hAnsi="Garamond"/>
          <w:sz w:val="22"/>
          <w:szCs w:val="22"/>
          <w:lang w:val="en-GB"/>
        </w:rPr>
      </w:pPr>
      <w:r w:rsidRPr="007743BA">
        <w:rPr>
          <w:rFonts w:ascii="Garamond" w:hAnsi="Garamond"/>
          <w:sz w:val="22"/>
          <w:szCs w:val="22"/>
          <w:lang w:val="en-GB"/>
        </w:rPr>
        <w:t xml:space="preserve">The </w:t>
      </w:r>
      <w:r w:rsidR="00263E78">
        <w:rPr>
          <w:rFonts w:ascii="Garamond" w:hAnsi="Garamond"/>
          <w:sz w:val="22"/>
          <w:szCs w:val="22"/>
          <w:lang w:val="en-GB"/>
        </w:rPr>
        <w:t xml:space="preserve">2017 </w:t>
      </w:r>
      <w:r w:rsidRPr="007743BA">
        <w:rPr>
          <w:rFonts w:ascii="Garamond" w:hAnsi="Garamond"/>
          <w:sz w:val="22"/>
          <w:szCs w:val="22"/>
          <w:lang w:val="en-GB"/>
        </w:rPr>
        <w:t xml:space="preserve">Group of Experts flagged these initiatives as practical projects for consideration in the short term, in order to give effect to the ICDPPC Executive Committee mandate to better coordinate the efforts towards global enforcement cooperation. Moreover, the </w:t>
      </w:r>
      <w:r w:rsidR="00263E78">
        <w:rPr>
          <w:rFonts w:ascii="Garamond" w:hAnsi="Garamond"/>
          <w:sz w:val="22"/>
          <w:szCs w:val="22"/>
          <w:lang w:val="en-GB"/>
        </w:rPr>
        <w:t xml:space="preserve">2017 </w:t>
      </w:r>
      <w:r w:rsidRPr="007743BA">
        <w:rPr>
          <w:rFonts w:ascii="Garamond" w:hAnsi="Garamond"/>
          <w:sz w:val="22"/>
          <w:szCs w:val="22"/>
          <w:lang w:val="en-GB"/>
        </w:rPr>
        <w:t>Group of Experts discerned three possible approaches to devising model bilateral or multilateral cooperation tools: developing a Mutual Legal Assistance (MLA-) Treaty, developing a model agreement or set of model clauses, or further encouraging increased participation in the existing ICDPPC Arrangement.</w:t>
      </w:r>
      <w:r w:rsidR="00263E78">
        <w:rPr>
          <w:rStyle w:val="FootnoteReference"/>
          <w:rFonts w:ascii="Garamond" w:hAnsi="Garamond"/>
          <w:sz w:val="22"/>
          <w:szCs w:val="22"/>
          <w:lang w:val="en-GB"/>
        </w:rPr>
        <w:footnoteReference w:id="3"/>
      </w:r>
      <w:r w:rsidRPr="007743BA">
        <w:rPr>
          <w:rFonts w:ascii="Garamond" w:hAnsi="Garamond"/>
          <w:sz w:val="22"/>
          <w:szCs w:val="22"/>
          <w:lang w:val="en-GB"/>
        </w:rPr>
        <w:t xml:space="preserve"> </w:t>
      </w:r>
    </w:p>
    <w:p w:rsidR="00263E78" w:rsidRDefault="00263E78" w:rsidP="007743BA">
      <w:pPr>
        <w:spacing w:line="240" w:lineRule="auto"/>
        <w:jc w:val="both"/>
        <w:rPr>
          <w:rFonts w:ascii="Garamond" w:hAnsi="Garamond"/>
          <w:sz w:val="22"/>
          <w:szCs w:val="22"/>
          <w:lang w:val="en-GB"/>
        </w:rPr>
      </w:pPr>
    </w:p>
    <w:p w:rsidR="00263E78" w:rsidRDefault="007743BA" w:rsidP="007743BA">
      <w:pPr>
        <w:spacing w:line="240" w:lineRule="auto"/>
        <w:jc w:val="both"/>
        <w:rPr>
          <w:rFonts w:ascii="Garamond" w:hAnsi="Garamond"/>
          <w:sz w:val="22"/>
          <w:szCs w:val="22"/>
          <w:lang w:val="en-GB"/>
        </w:rPr>
      </w:pPr>
      <w:r w:rsidRPr="007743BA">
        <w:rPr>
          <w:rFonts w:ascii="Garamond" w:hAnsi="Garamond"/>
          <w:sz w:val="22"/>
          <w:szCs w:val="22"/>
          <w:lang w:val="en-GB"/>
        </w:rPr>
        <w:t xml:space="preserve">With the latter, the </w:t>
      </w:r>
      <w:r w:rsidR="00263E78">
        <w:rPr>
          <w:rFonts w:ascii="Garamond" w:hAnsi="Garamond"/>
          <w:sz w:val="22"/>
          <w:szCs w:val="22"/>
          <w:lang w:val="en-GB"/>
        </w:rPr>
        <w:t xml:space="preserve">2017 </w:t>
      </w:r>
      <w:r w:rsidRPr="007743BA">
        <w:rPr>
          <w:rFonts w:ascii="Garamond" w:hAnsi="Garamond"/>
          <w:sz w:val="22"/>
          <w:szCs w:val="22"/>
          <w:lang w:val="en-GB"/>
        </w:rPr>
        <w:t>Group of Experts underlined the relevance of the Key Principles in streamlining cooperation between ICDPPC members.</w:t>
      </w:r>
      <w:r w:rsidR="00263E78">
        <w:rPr>
          <w:rFonts w:ascii="Garamond" w:hAnsi="Garamond"/>
          <w:sz w:val="22"/>
          <w:szCs w:val="22"/>
          <w:lang w:val="en-GB"/>
        </w:rPr>
        <w:t xml:space="preserve"> These Key Principles (or key </w:t>
      </w:r>
      <w:r w:rsidR="00263E78">
        <w:rPr>
          <w:rFonts w:ascii="Garamond" w:hAnsi="Garamond"/>
          <w:i/>
          <w:sz w:val="22"/>
          <w:szCs w:val="22"/>
          <w:lang w:val="en-GB"/>
        </w:rPr>
        <w:t>legislative</w:t>
      </w:r>
      <w:r w:rsidR="00263E78">
        <w:rPr>
          <w:rFonts w:ascii="Garamond" w:hAnsi="Garamond"/>
          <w:sz w:val="22"/>
          <w:szCs w:val="22"/>
          <w:lang w:val="en-GB"/>
        </w:rPr>
        <w:t xml:space="preserve"> principles) </w:t>
      </w:r>
      <w:r w:rsidR="00263E78" w:rsidRPr="00263E78">
        <w:rPr>
          <w:rFonts w:ascii="Garamond" w:hAnsi="Garamond"/>
          <w:sz w:val="22"/>
          <w:szCs w:val="22"/>
          <w:lang w:val="en-GB"/>
        </w:rPr>
        <w:t>can be adapted to national, regional and local needs to reduce uncerta</w:t>
      </w:r>
      <w:r w:rsidR="00263E78">
        <w:rPr>
          <w:rFonts w:ascii="Garamond" w:hAnsi="Garamond"/>
          <w:sz w:val="22"/>
          <w:szCs w:val="22"/>
          <w:lang w:val="en-GB"/>
        </w:rPr>
        <w:t xml:space="preserve">inty and facilitate cooperation, and enable the members </w:t>
      </w:r>
      <w:r w:rsidR="00263E78" w:rsidRPr="00263E78">
        <w:rPr>
          <w:rFonts w:ascii="Garamond" w:hAnsi="Garamond"/>
          <w:sz w:val="22"/>
          <w:szCs w:val="22"/>
          <w:lang w:val="en-GB"/>
        </w:rPr>
        <w:t>to protect privacy more effectively.</w:t>
      </w:r>
      <w:r w:rsidR="00263E78">
        <w:rPr>
          <w:rFonts w:ascii="Garamond" w:hAnsi="Garamond"/>
          <w:sz w:val="22"/>
          <w:szCs w:val="22"/>
          <w:lang w:val="en-GB"/>
        </w:rPr>
        <w:t xml:space="preserve"> The Key Principles were also a</w:t>
      </w:r>
      <w:r w:rsidR="00137E0A">
        <w:rPr>
          <w:rFonts w:ascii="Garamond" w:hAnsi="Garamond"/>
          <w:sz w:val="22"/>
          <w:szCs w:val="22"/>
          <w:lang w:val="en-GB"/>
        </w:rPr>
        <w:t>ccepted</w:t>
      </w:r>
      <w:r w:rsidR="00263E78">
        <w:rPr>
          <w:rFonts w:ascii="Garamond" w:hAnsi="Garamond"/>
          <w:sz w:val="22"/>
          <w:szCs w:val="22"/>
          <w:lang w:val="en-GB"/>
        </w:rPr>
        <w:t xml:space="preserve"> </w:t>
      </w:r>
      <w:r w:rsidR="00263E78" w:rsidRPr="00580D76">
        <w:rPr>
          <w:rFonts w:ascii="Garamond" w:hAnsi="Garamond"/>
          <w:sz w:val="22"/>
          <w:szCs w:val="22"/>
          <w:lang w:val="en-GB"/>
        </w:rPr>
        <w:t>at the 39</w:t>
      </w:r>
      <w:r w:rsidR="00263E78" w:rsidRPr="00580D76">
        <w:rPr>
          <w:rFonts w:ascii="Garamond" w:hAnsi="Garamond"/>
          <w:sz w:val="22"/>
          <w:szCs w:val="22"/>
          <w:vertAlign w:val="superscript"/>
          <w:lang w:val="en-GB"/>
        </w:rPr>
        <w:t>th</w:t>
      </w:r>
      <w:r w:rsidR="00263E78" w:rsidRPr="00580D76">
        <w:rPr>
          <w:rFonts w:ascii="Garamond" w:hAnsi="Garamond"/>
          <w:sz w:val="22"/>
          <w:szCs w:val="22"/>
          <w:lang w:val="en-GB"/>
        </w:rPr>
        <w:t xml:space="preserve"> Conference of the ICDPPC in Hong Kong</w:t>
      </w:r>
      <w:r w:rsidR="00263E78">
        <w:rPr>
          <w:rFonts w:ascii="Garamond" w:hAnsi="Garamond"/>
          <w:sz w:val="22"/>
          <w:szCs w:val="22"/>
          <w:lang w:val="en-GB"/>
        </w:rPr>
        <w:t>.</w:t>
      </w:r>
      <w:r w:rsidR="00263E78">
        <w:rPr>
          <w:rStyle w:val="FootnoteReference"/>
          <w:rFonts w:ascii="Garamond" w:hAnsi="Garamond"/>
          <w:sz w:val="22"/>
          <w:szCs w:val="22"/>
          <w:lang w:val="en-GB"/>
        </w:rPr>
        <w:footnoteReference w:id="4"/>
      </w:r>
    </w:p>
    <w:p w:rsidR="00263E78" w:rsidRDefault="00263E78" w:rsidP="007743BA">
      <w:pPr>
        <w:spacing w:line="240" w:lineRule="auto"/>
        <w:jc w:val="both"/>
        <w:rPr>
          <w:rFonts w:ascii="Garamond" w:hAnsi="Garamond"/>
          <w:sz w:val="22"/>
          <w:szCs w:val="22"/>
          <w:lang w:val="en-GB"/>
        </w:rPr>
      </w:pPr>
    </w:p>
    <w:p w:rsidR="001E0FB7" w:rsidRDefault="001E0FB7" w:rsidP="007743BA">
      <w:pPr>
        <w:spacing w:line="240" w:lineRule="auto"/>
        <w:jc w:val="both"/>
        <w:rPr>
          <w:rFonts w:ascii="Garamond" w:hAnsi="Garamond"/>
          <w:sz w:val="22"/>
          <w:szCs w:val="22"/>
          <w:lang w:val="en-GB"/>
        </w:rPr>
      </w:pPr>
    </w:p>
    <w:p w:rsidR="00263E78" w:rsidRDefault="00263E78" w:rsidP="00263E78">
      <w:pPr>
        <w:pStyle w:val="ListParagraph"/>
        <w:numPr>
          <w:ilvl w:val="0"/>
          <w:numId w:val="9"/>
        </w:numPr>
        <w:spacing w:line="240" w:lineRule="auto"/>
        <w:jc w:val="both"/>
        <w:rPr>
          <w:rFonts w:ascii="Garamond" w:hAnsi="Garamond"/>
          <w:b/>
          <w:sz w:val="22"/>
          <w:szCs w:val="22"/>
          <w:lang w:val="en-GB"/>
        </w:rPr>
      </w:pPr>
      <w:r>
        <w:rPr>
          <w:rFonts w:ascii="Garamond" w:hAnsi="Garamond"/>
          <w:b/>
          <w:sz w:val="22"/>
          <w:szCs w:val="22"/>
          <w:lang w:val="en-GB"/>
        </w:rPr>
        <w:t>Work plan</w:t>
      </w:r>
    </w:p>
    <w:p w:rsidR="00263E78" w:rsidRDefault="00263E78" w:rsidP="00263E78">
      <w:pPr>
        <w:spacing w:line="240" w:lineRule="auto"/>
        <w:jc w:val="both"/>
        <w:rPr>
          <w:rFonts w:ascii="Garamond" w:hAnsi="Garamond"/>
          <w:b/>
          <w:sz w:val="22"/>
          <w:szCs w:val="22"/>
          <w:lang w:val="en-GB"/>
        </w:rPr>
      </w:pPr>
    </w:p>
    <w:p w:rsidR="00263E78" w:rsidRDefault="00263E78" w:rsidP="00263E78">
      <w:pPr>
        <w:spacing w:line="240" w:lineRule="auto"/>
        <w:jc w:val="both"/>
        <w:rPr>
          <w:rFonts w:ascii="Garamond" w:hAnsi="Garamond"/>
          <w:sz w:val="22"/>
          <w:szCs w:val="22"/>
          <w:lang w:val="en-GB"/>
        </w:rPr>
      </w:pPr>
      <w:r>
        <w:rPr>
          <w:rFonts w:ascii="Garamond" w:hAnsi="Garamond"/>
          <w:sz w:val="22"/>
          <w:szCs w:val="22"/>
          <w:lang w:val="en-GB"/>
        </w:rPr>
        <w:t>Bearing in mind the efforts of the 2017</w:t>
      </w:r>
      <w:r w:rsidR="00D74AF6">
        <w:rPr>
          <w:rFonts w:ascii="Garamond" w:hAnsi="Garamond"/>
          <w:sz w:val="22"/>
          <w:szCs w:val="22"/>
          <w:lang w:val="en-GB"/>
        </w:rPr>
        <w:t xml:space="preserve"> project outlined above</w:t>
      </w:r>
      <w:r>
        <w:rPr>
          <w:rFonts w:ascii="Garamond" w:hAnsi="Garamond"/>
          <w:sz w:val="22"/>
          <w:szCs w:val="22"/>
          <w:lang w:val="en-GB"/>
        </w:rPr>
        <w:t xml:space="preserve"> and the mandate given by the ICDPPC, the Working Group</w:t>
      </w:r>
      <w:r w:rsidR="00D74AF6">
        <w:rPr>
          <w:rFonts w:ascii="Garamond" w:hAnsi="Garamond"/>
          <w:sz w:val="22"/>
          <w:szCs w:val="22"/>
          <w:lang w:val="en-GB"/>
        </w:rPr>
        <w:t xml:space="preserve"> was formulated in early 2018 and</w:t>
      </w:r>
      <w:r>
        <w:rPr>
          <w:rFonts w:ascii="Garamond" w:hAnsi="Garamond"/>
          <w:sz w:val="22"/>
          <w:szCs w:val="22"/>
          <w:lang w:val="en-GB"/>
        </w:rPr>
        <w:t xml:space="preserve"> held its first </w:t>
      </w:r>
      <w:r w:rsidRPr="00263E78">
        <w:rPr>
          <w:rFonts w:ascii="Garamond" w:hAnsi="Garamond"/>
          <w:sz w:val="22"/>
          <w:szCs w:val="22"/>
          <w:lang w:val="en-GB"/>
        </w:rPr>
        <w:t>teleconference on 26 April 2018. During this call, the Working Group discussed possible workstreams that fit (and give effect to) the mandate. The participants shared oral- an</w:t>
      </w:r>
      <w:r>
        <w:rPr>
          <w:rFonts w:ascii="Garamond" w:hAnsi="Garamond"/>
          <w:sz w:val="22"/>
          <w:szCs w:val="22"/>
          <w:lang w:val="en-GB"/>
        </w:rPr>
        <w:t>d written statements, which – after multiple rounds of feedback – were included in the work plan as presented below. This work plan was adopted on 13 July 2018.</w:t>
      </w:r>
    </w:p>
    <w:p w:rsidR="00263E78" w:rsidRDefault="00263E78" w:rsidP="00263E78">
      <w:pPr>
        <w:spacing w:line="240" w:lineRule="auto"/>
        <w:jc w:val="both"/>
        <w:rPr>
          <w:rFonts w:ascii="Garamond" w:hAnsi="Garamond"/>
          <w:sz w:val="22"/>
          <w:szCs w:val="22"/>
          <w:lang w:val="en-GB"/>
        </w:rPr>
      </w:pPr>
    </w:p>
    <w:p w:rsidR="00B773F1" w:rsidRDefault="00B773F1" w:rsidP="00263E78">
      <w:pPr>
        <w:spacing w:line="240" w:lineRule="auto"/>
        <w:jc w:val="both"/>
        <w:rPr>
          <w:rFonts w:ascii="Garamond" w:hAnsi="Garamond"/>
          <w:sz w:val="22"/>
          <w:szCs w:val="22"/>
          <w:lang w:val="en-GB"/>
        </w:rPr>
      </w:pPr>
    </w:p>
    <w:p w:rsidR="00B773F1" w:rsidRDefault="00B773F1" w:rsidP="00263E78">
      <w:pPr>
        <w:spacing w:line="240" w:lineRule="auto"/>
        <w:jc w:val="both"/>
        <w:rPr>
          <w:rFonts w:ascii="Garamond" w:hAnsi="Garamond"/>
          <w:sz w:val="22"/>
          <w:szCs w:val="22"/>
          <w:lang w:val="en-GB"/>
        </w:rPr>
      </w:pPr>
    </w:p>
    <w:p w:rsidR="00263E78" w:rsidRPr="00263E78" w:rsidRDefault="00263E78" w:rsidP="00263E78">
      <w:pPr>
        <w:spacing w:line="240" w:lineRule="auto"/>
        <w:jc w:val="both"/>
        <w:rPr>
          <w:rFonts w:ascii="Garamond" w:hAnsi="Garamond"/>
          <w:b/>
          <w:sz w:val="22"/>
          <w:szCs w:val="22"/>
          <w:lang w:val="en-GB"/>
        </w:rPr>
      </w:pPr>
      <w:r w:rsidRPr="00263E78">
        <w:rPr>
          <w:rFonts w:ascii="Garamond" w:hAnsi="Garamond"/>
          <w:b/>
          <w:sz w:val="22"/>
          <w:szCs w:val="22"/>
          <w:lang w:val="en-GB"/>
        </w:rPr>
        <w:lastRenderedPageBreak/>
        <w:t>Workstream 1: Practical solutions for better cooperation</w:t>
      </w:r>
    </w:p>
    <w:p w:rsidR="003350A4" w:rsidRPr="00263E78" w:rsidRDefault="00263E78" w:rsidP="003350A4">
      <w:pPr>
        <w:spacing w:line="240" w:lineRule="auto"/>
        <w:jc w:val="both"/>
        <w:rPr>
          <w:rFonts w:ascii="Garamond" w:hAnsi="Garamond"/>
          <w:sz w:val="22"/>
          <w:szCs w:val="22"/>
          <w:lang w:val="en-GB"/>
        </w:rPr>
      </w:pPr>
      <w:r w:rsidRPr="00263E78">
        <w:rPr>
          <w:rFonts w:ascii="Garamond" w:hAnsi="Garamond"/>
          <w:sz w:val="22"/>
          <w:szCs w:val="22"/>
          <w:lang w:val="en-GB"/>
        </w:rPr>
        <w:t>Following the broad support for a practical focus in this Working Group, as well as the concrete recommendations made by the Group of Experts, it is suggested that the first workstream focuses on practical solutions for better cooperation. Such solutions could encompass, for instance, the creation of an authority database (including relevant information about the different authorities, clarification of the legal frameworks and legal room for cooperation) and a separate repository for sharing best practices (in particular, examples of Memorandums of Understanding (MOUs) used  in the past). Under this workstream it could also be explored to what extent a cross-sectoral information sharing platform and complaint</w:t>
      </w:r>
      <w:r w:rsidR="008E5943">
        <w:rPr>
          <w:rFonts w:ascii="Garamond" w:hAnsi="Garamond"/>
          <w:sz w:val="22"/>
          <w:szCs w:val="22"/>
          <w:lang w:val="en-GB"/>
        </w:rPr>
        <w:t>-handling</w:t>
      </w:r>
      <w:r w:rsidRPr="00263E78">
        <w:rPr>
          <w:rFonts w:ascii="Garamond" w:hAnsi="Garamond"/>
          <w:sz w:val="22"/>
          <w:szCs w:val="22"/>
          <w:lang w:val="en-GB"/>
        </w:rPr>
        <w:t xml:space="preserve"> tool could be beneficial for increased cooperation in enforcement cases. In the first place, this workstream will be dedicated to researching the feasibility of these options, and secondly, will work towards practical implementation of several of the most viable options. The members involved in this workstream </w:t>
      </w:r>
      <w:r w:rsidR="000425C5">
        <w:rPr>
          <w:rFonts w:ascii="Garamond" w:hAnsi="Garamond"/>
          <w:sz w:val="22"/>
          <w:szCs w:val="22"/>
          <w:lang w:val="en-GB"/>
        </w:rPr>
        <w:t>intend to</w:t>
      </w:r>
      <w:r w:rsidRPr="00263E78">
        <w:rPr>
          <w:rFonts w:ascii="Garamond" w:hAnsi="Garamond"/>
          <w:sz w:val="22"/>
          <w:szCs w:val="22"/>
          <w:lang w:val="en-GB"/>
        </w:rPr>
        <w:t xml:space="preserve"> cooperate closely with the Ex</w:t>
      </w:r>
      <w:r w:rsidR="00696925">
        <w:rPr>
          <w:rFonts w:ascii="Garamond" w:hAnsi="Garamond"/>
          <w:sz w:val="22"/>
          <w:szCs w:val="22"/>
          <w:lang w:val="en-GB"/>
        </w:rPr>
        <w:t xml:space="preserve">ecutive Committee </w:t>
      </w:r>
      <w:r w:rsidRPr="00263E78">
        <w:rPr>
          <w:rFonts w:ascii="Garamond" w:hAnsi="Garamond"/>
          <w:sz w:val="22"/>
          <w:szCs w:val="22"/>
          <w:lang w:val="en-GB"/>
        </w:rPr>
        <w:t>Sec</w:t>
      </w:r>
      <w:r w:rsidR="00696925">
        <w:rPr>
          <w:rFonts w:ascii="Garamond" w:hAnsi="Garamond"/>
          <w:sz w:val="22"/>
          <w:szCs w:val="22"/>
          <w:lang w:val="en-GB"/>
        </w:rPr>
        <w:t>retariat</w:t>
      </w:r>
      <w:r w:rsidRPr="00263E78">
        <w:rPr>
          <w:rFonts w:ascii="Garamond" w:hAnsi="Garamond"/>
          <w:sz w:val="22"/>
          <w:szCs w:val="22"/>
          <w:lang w:val="en-GB"/>
        </w:rPr>
        <w:t xml:space="preserve"> (web administrator), in order to p</w:t>
      </w:r>
      <w:r w:rsidR="002E1BEE">
        <w:rPr>
          <w:rFonts w:ascii="Garamond" w:hAnsi="Garamond"/>
          <w:sz w:val="22"/>
          <w:szCs w:val="22"/>
          <w:lang w:val="en-GB"/>
        </w:rPr>
        <w:t>repare</w:t>
      </w:r>
      <w:r w:rsidRPr="00263E78">
        <w:rPr>
          <w:rFonts w:ascii="Garamond" w:hAnsi="Garamond"/>
          <w:sz w:val="22"/>
          <w:szCs w:val="22"/>
          <w:lang w:val="en-GB"/>
        </w:rPr>
        <w:t xml:space="preserve"> the practical possibilities for the tools suggested. </w:t>
      </w:r>
    </w:p>
    <w:p w:rsidR="00263E78" w:rsidRPr="00263E78" w:rsidRDefault="00263E78" w:rsidP="00263E78">
      <w:pPr>
        <w:spacing w:line="240" w:lineRule="auto"/>
        <w:jc w:val="both"/>
        <w:rPr>
          <w:rFonts w:ascii="Garamond" w:hAnsi="Garamond"/>
          <w:sz w:val="22"/>
          <w:szCs w:val="22"/>
          <w:lang w:val="en-GB"/>
        </w:rPr>
      </w:pPr>
    </w:p>
    <w:p w:rsidR="00263E78" w:rsidRPr="003350A4" w:rsidRDefault="00263E78" w:rsidP="00263E78">
      <w:pPr>
        <w:spacing w:line="240" w:lineRule="auto"/>
        <w:jc w:val="both"/>
        <w:rPr>
          <w:rFonts w:ascii="Garamond" w:hAnsi="Garamond"/>
          <w:b/>
          <w:sz w:val="22"/>
          <w:szCs w:val="22"/>
          <w:lang w:val="en-GB"/>
        </w:rPr>
      </w:pPr>
      <w:r w:rsidRPr="003350A4">
        <w:rPr>
          <w:rFonts w:ascii="Garamond" w:hAnsi="Garamond"/>
          <w:b/>
          <w:sz w:val="22"/>
          <w:szCs w:val="22"/>
          <w:lang w:val="en-GB"/>
        </w:rPr>
        <w:t>Workstream 2: Arrangement / Agreements / MLA Treaty</w:t>
      </w:r>
    </w:p>
    <w:p w:rsidR="00263E78" w:rsidRDefault="00263E78" w:rsidP="00263E78">
      <w:pPr>
        <w:spacing w:line="240" w:lineRule="auto"/>
        <w:jc w:val="both"/>
        <w:rPr>
          <w:rFonts w:ascii="Garamond" w:hAnsi="Garamond"/>
          <w:sz w:val="22"/>
          <w:szCs w:val="22"/>
          <w:lang w:val="en-GB"/>
        </w:rPr>
      </w:pPr>
      <w:r w:rsidRPr="00263E78">
        <w:rPr>
          <w:rFonts w:ascii="Garamond" w:hAnsi="Garamond"/>
          <w:sz w:val="22"/>
          <w:szCs w:val="22"/>
          <w:lang w:val="en-GB"/>
        </w:rPr>
        <w:t xml:space="preserve">As the ICDPPC is well aware, the current Global Cross Border Cooperation Arrangement is not a tool for providing a legal basis for international transfer of personal data, but rather sets forth participants’ commitment to cross-border privacy enforcement cooperation, based on their commitments in national law. For the </w:t>
      </w:r>
      <w:r w:rsidRPr="003350A4">
        <w:rPr>
          <w:rFonts w:ascii="Garamond" w:hAnsi="Garamond"/>
          <w:b/>
          <w:sz w:val="22"/>
          <w:szCs w:val="22"/>
          <w:lang w:val="en-GB"/>
        </w:rPr>
        <w:t>short term goal</w:t>
      </w:r>
      <w:r w:rsidRPr="00263E78">
        <w:rPr>
          <w:rFonts w:ascii="Garamond" w:hAnsi="Garamond"/>
          <w:sz w:val="22"/>
          <w:szCs w:val="22"/>
          <w:lang w:val="en-GB"/>
        </w:rPr>
        <w:t xml:space="preserve"> under this workstream, the Working Group could focus on potential amendments to the Arrangement (including the potential to add additional clauses via a ‘Schedule 2’). For the </w:t>
      </w:r>
      <w:r w:rsidRPr="003350A4">
        <w:rPr>
          <w:rFonts w:ascii="Garamond" w:hAnsi="Garamond"/>
          <w:b/>
          <w:sz w:val="22"/>
          <w:szCs w:val="22"/>
          <w:lang w:val="en-GB"/>
        </w:rPr>
        <w:t>medium term goal</w:t>
      </w:r>
      <w:r w:rsidRPr="00263E78">
        <w:rPr>
          <w:rFonts w:ascii="Garamond" w:hAnsi="Garamond"/>
          <w:sz w:val="22"/>
          <w:szCs w:val="22"/>
          <w:lang w:val="en-GB"/>
        </w:rPr>
        <w:t xml:space="preserve"> under this workstream, the Working Group could work on potential model clauses or a model </w:t>
      </w:r>
      <w:r w:rsidR="00A06678">
        <w:rPr>
          <w:rFonts w:ascii="Garamond" w:hAnsi="Garamond"/>
          <w:sz w:val="22"/>
          <w:szCs w:val="22"/>
          <w:lang w:val="en-GB"/>
        </w:rPr>
        <w:t>bi- or multi-lateral agreement, which</w:t>
      </w:r>
      <w:r w:rsidRPr="00263E78">
        <w:rPr>
          <w:rFonts w:ascii="Garamond" w:hAnsi="Garamond"/>
          <w:sz w:val="22"/>
          <w:szCs w:val="22"/>
          <w:lang w:val="en-GB"/>
        </w:rPr>
        <w:t xml:space="preserve"> could be employed by authorities wishing to cooperate but requiring a separate legally enforceable agreement to do so. Lastly, the </w:t>
      </w:r>
      <w:r w:rsidRPr="003350A4">
        <w:rPr>
          <w:rFonts w:ascii="Garamond" w:hAnsi="Garamond"/>
          <w:b/>
          <w:sz w:val="22"/>
          <w:szCs w:val="22"/>
          <w:lang w:val="en-GB"/>
        </w:rPr>
        <w:t xml:space="preserve">proposed long term goal </w:t>
      </w:r>
      <w:r w:rsidRPr="00263E78">
        <w:rPr>
          <w:rFonts w:ascii="Garamond" w:hAnsi="Garamond"/>
          <w:sz w:val="22"/>
          <w:szCs w:val="22"/>
          <w:lang w:val="en-GB"/>
        </w:rPr>
        <w:t xml:space="preserve">of the Working Group is to research the feasibility of an MLA Treaty and/or the use of Joint Investigation Teams. This option was supported broadly by the members to the Working Group and can build upon the work undertaken by the 2017 Group of Experts. If possible, the Working Group could – by way of this workstream – make first recommendations to governments/legislators as to the content of such a Treaty, leveraging </w:t>
      </w:r>
      <w:r w:rsidR="001E6495">
        <w:rPr>
          <w:rFonts w:ascii="Garamond" w:hAnsi="Garamond"/>
          <w:sz w:val="22"/>
          <w:szCs w:val="22"/>
          <w:lang w:val="en-GB"/>
        </w:rPr>
        <w:t xml:space="preserve">ideas related to </w:t>
      </w:r>
      <w:r w:rsidR="00962F9B">
        <w:rPr>
          <w:rFonts w:ascii="Garamond" w:hAnsi="Garamond"/>
          <w:sz w:val="22"/>
          <w:szCs w:val="22"/>
          <w:lang w:val="en-GB"/>
        </w:rPr>
        <w:t xml:space="preserve">work on </w:t>
      </w:r>
      <w:r w:rsidRPr="00263E78">
        <w:rPr>
          <w:rFonts w:ascii="Garamond" w:hAnsi="Garamond"/>
          <w:sz w:val="22"/>
          <w:szCs w:val="22"/>
          <w:lang w:val="en-GB"/>
        </w:rPr>
        <w:t>clauses similar to those proposed for a ‘Schedule 2’ or model agreement.</w:t>
      </w:r>
      <w:r>
        <w:rPr>
          <w:rFonts w:ascii="Garamond" w:hAnsi="Garamond"/>
          <w:sz w:val="22"/>
          <w:szCs w:val="22"/>
          <w:lang w:val="en-GB"/>
        </w:rPr>
        <w:t xml:space="preserve"> </w:t>
      </w:r>
    </w:p>
    <w:p w:rsidR="003350A4" w:rsidRDefault="003350A4" w:rsidP="00263E78">
      <w:pPr>
        <w:spacing w:line="240" w:lineRule="auto"/>
        <w:jc w:val="both"/>
        <w:rPr>
          <w:rFonts w:ascii="Garamond" w:hAnsi="Garamond"/>
          <w:sz w:val="22"/>
          <w:szCs w:val="22"/>
          <w:lang w:val="en-GB"/>
        </w:rPr>
      </w:pPr>
    </w:p>
    <w:p w:rsidR="003350A4" w:rsidRDefault="003350A4" w:rsidP="003350A4">
      <w:pPr>
        <w:spacing w:line="240" w:lineRule="auto"/>
        <w:jc w:val="both"/>
        <w:rPr>
          <w:rFonts w:ascii="Garamond" w:hAnsi="Garamond"/>
          <w:sz w:val="22"/>
          <w:szCs w:val="22"/>
          <w:lang w:val="en-GB"/>
        </w:rPr>
      </w:pPr>
      <w:r>
        <w:rPr>
          <w:rFonts w:ascii="Garamond" w:hAnsi="Garamond"/>
          <w:sz w:val="22"/>
          <w:szCs w:val="22"/>
          <w:lang w:val="en-GB"/>
        </w:rPr>
        <w:t>The following members will be primarily involved in the different work streams, noting that the final results will be discussed and supported by the entire Working Group.</w:t>
      </w:r>
    </w:p>
    <w:p w:rsidR="003350A4" w:rsidRDefault="003350A4" w:rsidP="003350A4">
      <w:pPr>
        <w:spacing w:line="240" w:lineRule="auto"/>
        <w:jc w:val="both"/>
        <w:rPr>
          <w:rFonts w:ascii="Garamond" w:hAnsi="Garamond"/>
          <w:sz w:val="22"/>
          <w:szCs w:val="22"/>
          <w:lang w:val="en-GB"/>
        </w:rPr>
      </w:pPr>
    </w:p>
    <w:tbl>
      <w:tblPr>
        <w:tblStyle w:val="TableGrid"/>
        <w:tblW w:w="0" w:type="auto"/>
        <w:tblLook w:val="04A0" w:firstRow="1" w:lastRow="0" w:firstColumn="1" w:lastColumn="0" w:noHBand="0" w:noVBand="1"/>
      </w:tblPr>
      <w:tblGrid>
        <w:gridCol w:w="4644"/>
        <w:gridCol w:w="4644"/>
      </w:tblGrid>
      <w:tr w:rsidR="003350A4" w:rsidRPr="003350A4" w:rsidTr="003350A4">
        <w:tc>
          <w:tcPr>
            <w:tcW w:w="4644" w:type="dxa"/>
          </w:tcPr>
          <w:p w:rsidR="003350A4" w:rsidRPr="003350A4" w:rsidRDefault="003350A4" w:rsidP="003350A4">
            <w:pPr>
              <w:spacing w:line="240" w:lineRule="auto"/>
              <w:jc w:val="both"/>
              <w:rPr>
                <w:rFonts w:ascii="Garamond" w:hAnsi="Garamond"/>
                <w:b/>
                <w:sz w:val="22"/>
                <w:szCs w:val="22"/>
                <w:lang w:val="en-GB"/>
              </w:rPr>
            </w:pPr>
            <w:r w:rsidRPr="003350A4">
              <w:rPr>
                <w:rFonts w:ascii="Garamond" w:hAnsi="Garamond"/>
                <w:b/>
                <w:sz w:val="22"/>
                <w:szCs w:val="22"/>
                <w:lang w:val="en-GB"/>
              </w:rPr>
              <w:t>Workstream 1</w:t>
            </w:r>
          </w:p>
        </w:tc>
        <w:tc>
          <w:tcPr>
            <w:tcW w:w="4644" w:type="dxa"/>
          </w:tcPr>
          <w:p w:rsidR="003350A4" w:rsidRPr="003350A4" w:rsidRDefault="003350A4" w:rsidP="003350A4">
            <w:pPr>
              <w:spacing w:line="240" w:lineRule="auto"/>
              <w:jc w:val="both"/>
              <w:rPr>
                <w:rFonts w:ascii="Garamond" w:hAnsi="Garamond"/>
                <w:b/>
                <w:sz w:val="22"/>
                <w:szCs w:val="22"/>
                <w:lang w:val="en-GB"/>
              </w:rPr>
            </w:pPr>
            <w:r w:rsidRPr="003350A4">
              <w:rPr>
                <w:rFonts w:ascii="Garamond" w:hAnsi="Garamond"/>
                <w:b/>
                <w:sz w:val="22"/>
                <w:szCs w:val="22"/>
                <w:lang w:val="en-GB"/>
              </w:rPr>
              <w:t>Workstream 2</w:t>
            </w:r>
          </w:p>
        </w:tc>
      </w:tr>
      <w:tr w:rsidR="003350A4" w:rsidTr="003350A4">
        <w:tc>
          <w:tcPr>
            <w:tcW w:w="4644" w:type="dxa"/>
          </w:tcPr>
          <w:p w:rsidR="003350A4" w:rsidRPr="003350A4" w:rsidRDefault="003350A4" w:rsidP="003350A4">
            <w:pPr>
              <w:spacing w:line="240" w:lineRule="auto"/>
              <w:jc w:val="both"/>
              <w:rPr>
                <w:rFonts w:ascii="Garamond" w:hAnsi="Garamond"/>
                <w:sz w:val="22"/>
                <w:szCs w:val="22"/>
                <w:lang w:val="en-GB"/>
              </w:rPr>
            </w:pPr>
            <w:r w:rsidRPr="003350A4">
              <w:rPr>
                <w:rFonts w:ascii="Garamond" w:hAnsi="Garamond"/>
                <w:sz w:val="22"/>
                <w:szCs w:val="22"/>
                <w:lang w:val="en-GB"/>
              </w:rPr>
              <w:t xml:space="preserve">Canada </w:t>
            </w:r>
          </w:p>
          <w:p w:rsidR="003350A4" w:rsidRPr="003350A4" w:rsidRDefault="003350A4" w:rsidP="003350A4">
            <w:pPr>
              <w:spacing w:line="240" w:lineRule="auto"/>
              <w:jc w:val="both"/>
              <w:rPr>
                <w:rFonts w:ascii="Garamond" w:hAnsi="Garamond"/>
                <w:sz w:val="22"/>
                <w:szCs w:val="22"/>
                <w:lang w:val="en-GB"/>
              </w:rPr>
            </w:pPr>
            <w:r w:rsidRPr="003350A4">
              <w:rPr>
                <w:rFonts w:ascii="Garamond" w:hAnsi="Garamond"/>
                <w:sz w:val="22"/>
                <w:szCs w:val="22"/>
                <w:lang w:val="en-GB"/>
              </w:rPr>
              <w:t>Catalonia</w:t>
            </w:r>
          </w:p>
          <w:p w:rsidR="003350A4" w:rsidRDefault="003350A4" w:rsidP="003350A4">
            <w:pPr>
              <w:spacing w:line="240" w:lineRule="auto"/>
              <w:jc w:val="both"/>
              <w:rPr>
                <w:rFonts w:ascii="Garamond" w:hAnsi="Garamond"/>
                <w:sz w:val="22"/>
                <w:szCs w:val="22"/>
                <w:lang w:val="en-GB"/>
              </w:rPr>
            </w:pPr>
            <w:r w:rsidRPr="003350A4">
              <w:rPr>
                <w:rFonts w:ascii="Garamond" w:hAnsi="Garamond"/>
                <w:sz w:val="22"/>
                <w:szCs w:val="22"/>
                <w:lang w:val="en-GB"/>
              </w:rPr>
              <w:t xml:space="preserve">EDPS </w:t>
            </w:r>
          </w:p>
          <w:p w:rsidR="001E0FB7" w:rsidRPr="003350A4" w:rsidRDefault="001E0FB7" w:rsidP="003350A4">
            <w:pPr>
              <w:spacing w:line="240" w:lineRule="auto"/>
              <w:jc w:val="both"/>
              <w:rPr>
                <w:rFonts w:ascii="Garamond" w:hAnsi="Garamond"/>
                <w:sz w:val="22"/>
                <w:szCs w:val="22"/>
                <w:lang w:val="en-GB"/>
              </w:rPr>
            </w:pPr>
            <w:r>
              <w:rPr>
                <w:rFonts w:ascii="Garamond" w:hAnsi="Garamond"/>
                <w:sz w:val="22"/>
                <w:szCs w:val="22"/>
                <w:lang w:val="en-GB"/>
              </w:rPr>
              <w:t>France</w:t>
            </w:r>
          </w:p>
          <w:p w:rsidR="003350A4" w:rsidRPr="003350A4" w:rsidRDefault="003350A4" w:rsidP="003350A4">
            <w:pPr>
              <w:spacing w:line="240" w:lineRule="auto"/>
              <w:jc w:val="both"/>
              <w:rPr>
                <w:rFonts w:ascii="Garamond" w:hAnsi="Garamond"/>
                <w:sz w:val="22"/>
                <w:szCs w:val="22"/>
                <w:lang w:val="en-GB"/>
              </w:rPr>
            </w:pPr>
            <w:r w:rsidRPr="003350A4">
              <w:rPr>
                <w:rFonts w:ascii="Garamond" w:hAnsi="Garamond"/>
                <w:sz w:val="22"/>
                <w:szCs w:val="22"/>
                <w:lang w:val="en-GB"/>
              </w:rPr>
              <w:t xml:space="preserve">Germany </w:t>
            </w:r>
          </w:p>
          <w:p w:rsidR="003350A4" w:rsidRPr="003350A4" w:rsidRDefault="003350A4" w:rsidP="003350A4">
            <w:pPr>
              <w:spacing w:line="240" w:lineRule="auto"/>
              <w:jc w:val="both"/>
              <w:rPr>
                <w:rFonts w:ascii="Garamond" w:hAnsi="Garamond"/>
                <w:sz w:val="22"/>
                <w:szCs w:val="22"/>
                <w:lang w:val="en-GB"/>
              </w:rPr>
            </w:pPr>
            <w:r w:rsidRPr="003350A4">
              <w:rPr>
                <w:rFonts w:ascii="Garamond" w:hAnsi="Garamond"/>
                <w:sz w:val="22"/>
                <w:szCs w:val="22"/>
                <w:lang w:val="en-GB"/>
              </w:rPr>
              <w:t xml:space="preserve">Ghana </w:t>
            </w:r>
          </w:p>
          <w:p w:rsidR="003350A4" w:rsidRPr="003350A4" w:rsidRDefault="003350A4" w:rsidP="003350A4">
            <w:pPr>
              <w:spacing w:line="240" w:lineRule="auto"/>
              <w:jc w:val="both"/>
              <w:rPr>
                <w:rFonts w:ascii="Garamond" w:hAnsi="Garamond"/>
                <w:sz w:val="22"/>
                <w:szCs w:val="22"/>
                <w:lang w:val="en-GB"/>
              </w:rPr>
            </w:pPr>
            <w:r w:rsidRPr="003350A4">
              <w:rPr>
                <w:rFonts w:ascii="Garamond" w:hAnsi="Garamond"/>
                <w:sz w:val="22"/>
                <w:szCs w:val="22"/>
                <w:lang w:val="en-GB"/>
              </w:rPr>
              <w:t xml:space="preserve">Hong Kong </w:t>
            </w:r>
          </w:p>
          <w:p w:rsidR="003350A4" w:rsidRPr="003350A4" w:rsidRDefault="003350A4" w:rsidP="003350A4">
            <w:pPr>
              <w:spacing w:line="240" w:lineRule="auto"/>
              <w:jc w:val="both"/>
              <w:rPr>
                <w:rFonts w:ascii="Garamond" w:hAnsi="Garamond"/>
                <w:sz w:val="22"/>
                <w:szCs w:val="22"/>
                <w:lang w:val="en-GB"/>
              </w:rPr>
            </w:pPr>
            <w:r w:rsidRPr="003350A4">
              <w:rPr>
                <w:rFonts w:ascii="Garamond" w:hAnsi="Garamond"/>
                <w:sz w:val="22"/>
                <w:szCs w:val="22"/>
                <w:lang w:val="en-GB"/>
              </w:rPr>
              <w:t>The Netherlands</w:t>
            </w:r>
          </w:p>
          <w:p w:rsidR="003350A4" w:rsidRPr="003350A4" w:rsidRDefault="003350A4" w:rsidP="003350A4">
            <w:pPr>
              <w:spacing w:line="240" w:lineRule="auto"/>
              <w:jc w:val="both"/>
              <w:rPr>
                <w:rFonts w:ascii="Garamond" w:hAnsi="Garamond"/>
                <w:sz w:val="22"/>
                <w:szCs w:val="22"/>
                <w:lang w:val="en-GB"/>
              </w:rPr>
            </w:pPr>
            <w:r w:rsidRPr="003350A4">
              <w:rPr>
                <w:rFonts w:ascii="Garamond" w:hAnsi="Garamond"/>
                <w:sz w:val="22"/>
                <w:szCs w:val="22"/>
                <w:lang w:val="en-GB"/>
              </w:rPr>
              <w:t xml:space="preserve">Switzerland </w:t>
            </w:r>
          </w:p>
          <w:p w:rsidR="003350A4" w:rsidRDefault="003350A4" w:rsidP="003350A4">
            <w:pPr>
              <w:spacing w:line="240" w:lineRule="auto"/>
              <w:jc w:val="both"/>
              <w:rPr>
                <w:rFonts w:ascii="Garamond" w:hAnsi="Garamond"/>
                <w:sz w:val="22"/>
                <w:szCs w:val="22"/>
                <w:lang w:val="en-GB"/>
              </w:rPr>
            </w:pPr>
            <w:r>
              <w:rPr>
                <w:rFonts w:ascii="Garamond" w:hAnsi="Garamond"/>
                <w:sz w:val="22"/>
                <w:szCs w:val="22"/>
                <w:lang w:val="en-GB"/>
              </w:rPr>
              <w:t>United Kingdom</w:t>
            </w:r>
          </w:p>
          <w:p w:rsidR="001E0FB7" w:rsidRDefault="001E0FB7" w:rsidP="003350A4">
            <w:pPr>
              <w:spacing w:line="240" w:lineRule="auto"/>
              <w:jc w:val="both"/>
              <w:rPr>
                <w:rFonts w:ascii="Garamond" w:hAnsi="Garamond"/>
                <w:sz w:val="22"/>
                <w:szCs w:val="22"/>
                <w:lang w:val="en-GB"/>
              </w:rPr>
            </w:pPr>
            <w:r>
              <w:rPr>
                <w:rFonts w:ascii="Garamond" w:hAnsi="Garamond"/>
                <w:sz w:val="22"/>
                <w:szCs w:val="22"/>
                <w:lang w:val="en-GB"/>
              </w:rPr>
              <w:t>United States</w:t>
            </w:r>
          </w:p>
        </w:tc>
        <w:tc>
          <w:tcPr>
            <w:tcW w:w="4644" w:type="dxa"/>
          </w:tcPr>
          <w:p w:rsidR="003350A4" w:rsidRPr="003350A4" w:rsidRDefault="003350A4" w:rsidP="003350A4">
            <w:pPr>
              <w:spacing w:line="240" w:lineRule="auto"/>
              <w:jc w:val="both"/>
              <w:rPr>
                <w:rFonts w:ascii="Garamond" w:hAnsi="Garamond"/>
                <w:sz w:val="22"/>
                <w:szCs w:val="22"/>
                <w:lang w:val="en-GB"/>
              </w:rPr>
            </w:pPr>
            <w:r w:rsidRPr="003350A4">
              <w:rPr>
                <w:rFonts w:ascii="Garamond" w:hAnsi="Garamond"/>
                <w:sz w:val="22"/>
                <w:szCs w:val="22"/>
                <w:lang w:val="en-GB"/>
              </w:rPr>
              <w:t xml:space="preserve">Argentina </w:t>
            </w:r>
          </w:p>
          <w:p w:rsidR="003350A4" w:rsidRPr="003350A4" w:rsidRDefault="003350A4" w:rsidP="003350A4">
            <w:pPr>
              <w:spacing w:line="240" w:lineRule="auto"/>
              <w:jc w:val="both"/>
              <w:rPr>
                <w:rFonts w:ascii="Garamond" w:hAnsi="Garamond"/>
                <w:sz w:val="22"/>
                <w:szCs w:val="22"/>
                <w:lang w:val="en-GB"/>
              </w:rPr>
            </w:pPr>
            <w:r w:rsidRPr="003350A4">
              <w:rPr>
                <w:rFonts w:ascii="Garamond" w:hAnsi="Garamond"/>
                <w:sz w:val="22"/>
                <w:szCs w:val="22"/>
                <w:lang w:val="en-GB"/>
              </w:rPr>
              <w:t xml:space="preserve">Belgium </w:t>
            </w:r>
          </w:p>
          <w:p w:rsidR="003350A4" w:rsidRPr="003350A4" w:rsidRDefault="003350A4" w:rsidP="003350A4">
            <w:pPr>
              <w:spacing w:line="240" w:lineRule="auto"/>
              <w:jc w:val="both"/>
              <w:rPr>
                <w:rFonts w:ascii="Garamond" w:hAnsi="Garamond"/>
                <w:sz w:val="22"/>
                <w:szCs w:val="22"/>
                <w:lang w:val="en-GB"/>
              </w:rPr>
            </w:pPr>
            <w:r w:rsidRPr="003350A4">
              <w:rPr>
                <w:rFonts w:ascii="Garamond" w:hAnsi="Garamond"/>
                <w:sz w:val="22"/>
                <w:szCs w:val="22"/>
                <w:lang w:val="en-GB"/>
              </w:rPr>
              <w:t xml:space="preserve">Canada </w:t>
            </w:r>
          </w:p>
          <w:p w:rsidR="003350A4" w:rsidRPr="003350A4" w:rsidRDefault="003350A4" w:rsidP="003350A4">
            <w:pPr>
              <w:spacing w:line="240" w:lineRule="auto"/>
              <w:jc w:val="both"/>
              <w:rPr>
                <w:rFonts w:ascii="Garamond" w:hAnsi="Garamond"/>
                <w:sz w:val="22"/>
                <w:szCs w:val="22"/>
                <w:lang w:val="en-GB"/>
              </w:rPr>
            </w:pPr>
            <w:r w:rsidRPr="003350A4">
              <w:rPr>
                <w:rFonts w:ascii="Garamond" w:hAnsi="Garamond"/>
                <w:sz w:val="22"/>
                <w:szCs w:val="22"/>
                <w:lang w:val="en-GB"/>
              </w:rPr>
              <w:t xml:space="preserve">Catalonia </w:t>
            </w:r>
          </w:p>
          <w:p w:rsidR="003350A4" w:rsidRDefault="003350A4" w:rsidP="003350A4">
            <w:pPr>
              <w:spacing w:line="240" w:lineRule="auto"/>
              <w:jc w:val="both"/>
              <w:rPr>
                <w:rFonts w:ascii="Garamond" w:hAnsi="Garamond"/>
                <w:sz w:val="22"/>
                <w:szCs w:val="22"/>
                <w:lang w:val="en-GB"/>
              </w:rPr>
            </w:pPr>
            <w:r w:rsidRPr="003350A4">
              <w:rPr>
                <w:rFonts w:ascii="Garamond" w:hAnsi="Garamond"/>
                <w:sz w:val="22"/>
                <w:szCs w:val="22"/>
                <w:lang w:val="en-GB"/>
              </w:rPr>
              <w:t xml:space="preserve">EDPS </w:t>
            </w:r>
          </w:p>
          <w:p w:rsidR="001E0FB7" w:rsidRDefault="001E0FB7" w:rsidP="003350A4">
            <w:pPr>
              <w:spacing w:line="240" w:lineRule="auto"/>
              <w:jc w:val="both"/>
              <w:rPr>
                <w:rFonts w:ascii="Garamond" w:hAnsi="Garamond"/>
                <w:sz w:val="22"/>
                <w:szCs w:val="22"/>
                <w:lang w:val="en-GB"/>
              </w:rPr>
            </w:pPr>
            <w:r>
              <w:rPr>
                <w:rFonts w:ascii="Garamond" w:hAnsi="Garamond"/>
                <w:sz w:val="22"/>
                <w:szCs w:val="22"/>
                <w:lang w:val="en-GB"/>
              </w:rPr>
              <w:t>France</w:t>
            </w:r>
          </w:p>
          <w:p w:rsidR="003350A4" w:rsidRPr="003350A4" w:rsidRDefault="003350A4" w:rsidP="003350A4">
            <w:pPr>
              <w:spacing w:line="240" w:lineRule="auto"/>
              <w:jc w:val="both"/>
              <w:rPr>
                <w:rFonts w:ascii="Garamond" w:hAnsi="Garamond"/>
                <w:sz w:val="22"/>
                <w:szCs w:val="22"/>
                <w:lang w:val="en-GB"/>
              </w:rPr>
            </w:pPr>
            <w:bookmarkStart w:id="0" w:name="_GoBack"/>
            <w:bookmarkEnd w:id="0"/>
            <w:r w:rsidRPr="003350A4">
              <w:rPr>
                <w:rFonts w:ascii="Garamond" w:hAnsi="Garamond"/>
                <w:sz w:val="22"/>
                <w:szCs w:val="22"/>
                <w:lang w:val="en-GB"/>
              </w:rPr>
              <w:t xml:space="preserve">Mexico </w:t>
            </w:r>
          </w:p>
          <w:p w:rsidR="003350A4" w:rsidRPr="003350A4" w:rsidRDefault="003350A4" w:rsidP="003350A4">
            <w:pPr>
              <w:spacing w:line="240" w:lineRule="auto"/>
              <w:jc w:val="both"/>
              <w:rPr>
                <w:rFonts w:ascii="Garamond" w:hAnsi="Garamond"/>
                <w:sz w:val="22"/>
                <w:szCs w:val="22"/>
                <w:lang w:val="en-GB"/>
              </w:rPr>
            </w:pPr>
            <w:r w:rsidRPr="003350A4">
              <w:rPr>
                <w:rFonts w:ascii="Garamond" w:hAnsi="Garamond"/>
                <w:sz w:val="22"/>
                <w:szCs w:val="22"/>
                <w:lang w:val="en-GB"/>
              </w:rPr>
              <w:t>The Netherlands</w:t>
            </w:r>
          </w:p>
          <w:p w:rsidR="003350A4" w:rsidRPr="003350A4" w:rsidRDefault="003350A4" w:rsidP="003350A4">
            <w:pPr>
              <w:spacing w:line="240" w:lineRule="auto"/>
              <w:jc w:val="both"/>
              <w:rPr>
                <w:rFonts w:ascii="Garamond" w:hAnsi="Garamond"/>
                <w:sz w:val="22"/>
                <w:szCs w:val="22"/>
                <w:lang w:val="en-GB"/>
              </w:rPr>
            </w:pPr>
            <w:r w:rsidRPr="003350A4">
              <w:rPr>
                <w:rFonts w:ascii="Garamond" w:hAnsi="Garamond"/>
                <w:sz w:val="22"/>
                <w:szCs w:val="22"/>
                <w:lang w:val="en-GB"/>
              </w:rPr>
              <w:t>Turkey</w:t>
            </w:r>
          </w:p>
          <w:p w:rsidR="003350A4" w:rsidRDefault="003350A4" w:rsidP="003350A4">
            <w:pPr>
              <w:spacing w:line="240" w:lineRule="auto"/>
              <w:jc w:val="both"/>
              <w:rPr>
                <w:rFonts w:ascii="Garamond" w:hAnsi="Garamond"/>
                <w:sz w:val="22"/>
                <w:szCs w:val="22"/>
                <w:lang w:val="en-GB"/>
              </w:rPr>
            </w:pPr>
            <w:r w:rsidRPr="003350A4">
              <w:rPr>
                <w:rFonts w:ascii="Garamond" w:hAnsi="Garamond"/>
                <w:sz w:val="22"/>
                <w:szCs w:val="22"/>
                <w:lang w:val="en-GB"/>
              </w:rPr>
              <w:t>United Kingdom</w:t>
            </w:r>
          </w:p>
          <w:p w:rsidR="001E0FB7" w:rsidRDefault="001E0FB7" w:rsidP="003350A4">
            <w:pPr>
              <w:spacing w:line="240" w:lineRule="auto"/>
              <w:jc w:val="both"/>
              <w:rPr>
                <w:rFonts w:ascii="Garamond" w:hAnsi="Garamond"/>
                <w:sz w:val="22"/>
                <w:szCs w:val="22"/>
                <w:lang w:val="en-GB"/>
              </w:rPr>
            </w:pPr>
            <w:r>
              <w:rPr>
                <w:rFonts w:ascii="Garamond" w:hAnsi="Garamond"/>
                <w:sz w:val="22"/>
                <w:szCs w:val="22"/>
                <w:lang w:val="en-GB"/>
              </w:rPr>
              <w:t>United States</w:t>
            </w:r>
          </w:p>
        </w:tc>
      </w:tr>
    </w:tbl>
    <w:p w:rsidR="003350A4" w:rsidRDefault="003350A4" w:rsidP="003350A4">
      <w:pPr>
        <w:spacing w:line="240" w:lineRule="auto"/>
        <w:jc w:val="both"/>
        <w:rPr>
          <w:rFonts w:ascii="Garamond" w:hAnsi="Garamond"/>
          <w:sz w:val="22"/>
          <w:szCs w:val="22"/>
          <w:lang w:val="en-GB"/>
        </w:rPr>
      </w:pPr>
    </w:p>
    <w:p w:rsidR="003350A4" w:rsidRDefault="003350A4" w:rsidP="003350A4">
      <w:pPr>
        <w:spacing w:line="240" w:lineRule="auto"/>
        <w:jc w:val="both"/>
        <w:rPr>
          <w:rFonts w:ascii="Garamond" w:hAnsi="Garamond"/>
          <w:sz w:val="22"/>
          <w:szCs w:val="22"/>
          <w:lang w:val="en-GB"/>
        </w:rPr>
      </w:pPr>
    </w:p>
    <w:p w:rsidR="003350A4" w:rsidRDefault="003350A4" w:rsidP="003350A4">
      <w:pPr>
        <w:pStyle w:val="ListParagraph"/>
        <w:numPr>
          <w:ilvl w:val="0"/>
          <w:numId w:val="9"/>
        </w:numPr>
        <w:spacing w:line="240" w:lineRule="auto"/>
        <w:jc w:val="both"/>
        <w:rPr>
          <w:rFonts w:ascii="Garamond" w:hAnsi="Garamond"/>
          <w:b/>
          <w:sz w:val="22"/>
          <w:szCs w:val="22"/>
          <w:lang w:val="en-GB"/>
        </w:rPr>
      </w:pPr>
      <w:r>
        <w:rPr>
          <w:rFonts w:ascii="Garamond" w:hAnsi="Garamond"/>
          <w:b/>
          <w:sz w:val="22"/>
          <w:szCs w:val="22"/>
          <w:lang w:val="en-GB"/>
        </w:rPr>
        <w:t>Planning and next steps</w:t>
      </w:r>
    </w:p>
    <w:p w:rsidR="003350A4" w:rsidRDefault="003350A4" w:rsidP="003350A4">
      <w:pPr>
        <w:spacing w:line="240" w:lineRule="auto"/>
        <w:jc w:val="both"/>
        <w:rPr>
          <w:rFonts w:ascii="Garamond" w:hAnsi="Garamond"/>
          <w:b/>
          <w:sz w:val="22"/>
          <w:szCs w:val="22"/>
          <w:lang w:val="en-GB"/>
        </w:rPr>
      </w:pPr>
    </w:p>
    <w:p w:rsidR="00600CC3" w:rsidRDefault="002849C2" w:rsidP="003350A4">
      <w:pPr>
        <w:spacing w:line="240" w:lineRule="auto"/>
        <w:jc w:val="both"/>
        <w:rPr>
          <w:rFonts w:ascii="Garamond" w:hAnsi="Garamond"/>
          <w:sz w:val="22"/>
          <w:szCs w:val="22"/>
          <w:lang w:val="en-GB"/>
        </w:rPr>
      </w:pPr>
      <w:r w:rsidRPr="00600CC3">
        <w:rPr>
          <w:rFonts w:ascii="Garamond" w:hAnsi="Garamond"/>
          <w:b/>
          <w:i/>
          <w:sz w:val="22"/>
          <w:szCs w:val="22"/>
          <w:lang w:val="en-GB"/>
        </w:rPr>
        <w:t>Workstream One:</w:t>
      </w:r>
      <w:r>
        <w:rPr>
          <w:rFonts w:ascii="Garamond" w:hAnsi="Garamond"/>
          <w:sz w:val="22"/>
          <w:szCs w:val="22"/>
          <w:lang w:val="en-GB"/>
        </w:rPr>
        <w:t xml:space="preserve"> Participants to this workstream agreed to pursue two elements first: </w:t>
      </w:r>
      <w:r w:rsidRPr="002849C2">
        <w:rPr>
          <w:rFonts w:ascii="Garamond" w:hAnsi="Garamond"/>
          <w:sz w:val="22"/>
          <w:szCs w:val="22"/>
          <w:lang w:val="en-GB"/>
        </w:rPr>
        <w:t>1)</w:t>
      </w:r>
      <w:r w:rsidR="00600CC3">
        <w:rPr>
          <w:rFonts w:ascii="Garamond" w:hAnsi="Garamond"/>
          <w:sz w:val="22"/>
          <w:szCs w:val="22"/>
          <w:lang w:val="en-GB"/>
        </w:rPr>
        <w:t xml:space="preserve">development of options for content for an </w:t>
      </w:r>
      <w:r w:rsidRPr="002849C2">
        <w:rPr>
          <w:rFonts w:ascii="Garamond" w:hAnsi="Garamond"/>
          <w:sz w:val="22"/>
          <w:szCs w:val="22"/>
          <w:lang w:val="en-GB"/>
        </w:rPr>
        <w:t>authority database, 2)</w:t>
      </w:r>
      <w:r w:rsidR="00756DF6">
        <w:rPr>
          <w:rFonts w:ascii="Garamond" w:hAnsi="Garamond"/>
          <w:sz w:val="22"/>
          <w:szCs w:val="22"/>
          <w:lang w:val="en-GB"/>
        </w:rPr>
        <w:t xml:space="preserve"> a</w:t>
      </w:r>
      <w:r w:rsidR="00600CC3">
        <w:rPr>
          <w:rFonts w:ascii="Garamond" w:hAnsi="Garamond"/>
          <w:sz w:val="22"/>
          <w:szCs w:val="22"/>
          <w:lang w:val="en-GB"/>
        </w:rPr>
        <w:t xml:space="preserve"> </w:t>
      </w:r>
      <w:r w:rsidRPr="002849C2">
        <w:rPr>
          <w:rFonts w:ascii="Garamond" w:hAnsi="Garamond"/>
          <w:sz w:val="22"/>
          <w:szCs w:val="22"/>
          <w:lang w:val="en-GB"/>
        </w:rPr>
        <w:t>repos</w:t>
      </w:r>
      <w:r w:rsidR="00600CC3">
        <w:rPr>
          <w:rFonts w:ascii="Garamond" w:hAnsi="Garamond"/>
          <w:sz w:val="22"/>
          <w:szCs w:val="22"/>
          <w:lang w:val="en-GB"/>
        </w:rPr>
        <w:t xml:space="preserve">itory sharing best practices. Participants from </w:t>
      </w:r>
      <w:r w:rsidR="00C7213B">
        <w:rPr>
          <w:rFonts w:ascii="Garamond" w:hAnsi="Garamond"/>
          <w:sz w:val="22"/>
          <w:szCs w:val="22"/>
          <w:lang w:val="en-GB"/>
        </w:rPr>
        <w:t xml:space="preserve">member authorities in </w:t>
      </w:r>
      <w:r w:rsidR="00F85023">
        <w:rPr>
          <w:rFonts w:ascii="Garamond" w:hAnsi="Garamond"/>
          <w:sz w:val="22"/>
          <w:szCs w:val="22"/>
          <w:lang w:val="en-GB"/>
        </w:rPr>
        <w:t>Hong Kong &amp; Canada (Federal level)</w:t>
      </w:r>
      <w:r w:rsidR="00600CC3" w:rsidRPr="00600CC3">
        <w:rPr>
          <w:rFonts w:ascii="Garamond" w:hAnsi="Garamond"/>
          <w:sz w:val="22"/>
          <w:szCs w:val="22"/>
          <w:lang w:val="en-GB"/>
        </w:rPr>
        <w:t xml:space="preserve"> will work together</w:t>
      </w:r>
      <w:r w:rsidR="00600CC3">
        <w:rPr>
          <w:rFonts w:ascii="Garamond" w:hAnsi="Garamond"/>
          <w:sz w:val="22"/>
          <w:szCs w:val="22"/>
          <w:lang w:val="en-GB"/>
        </w:rPr>
        <w:t xml:space="preserve"> as Co-Rapporteurs on this workstream</w:t>
      </w:r>
      <w:r w:rsidR="00600CC3" w:rsidRPr="00600CC3">
        <w:rPr>
          <w:rFonts w:ascii="Garamond" w:hAnsi="Garamond"/>
          <w:sz w:val="22"/>
          <w:szCs w:val="22"/>
          <w:lang w:val="en-GB"/>
        </w:rPr>
        <w:t xml:space="preserve"> and will also look at the pros &amp; cons of technical requirements </w:t>
      </w:r>
      <w:r w:rsidR="00600CC3">
        <w:rPr>
          <w:rFonts w:ascii="Garamond" w:hAnsi="Garamond"/>
          <w:sz w:val="22"/>
          <w:szCs w:val="22"/>
          <w:lang w:val="en-GB"/>
        </w:rPr>
        <w:t xml:space="preserve">for delivering these products. </w:t>
      </w:r>
      <w:r w:rsidR="00600CC3" w:rsidRPr="00600CC3">
        <w:rPr>
          <w:rFonts w:ascii="Garamond" w:hAnsi="Garamond"/>
          <w:sz w:val="22"/>
          <w:szCs w:val="22"/>
          <w:lang w:val="en-GB"/>
        </w:rPr>
        <w:t xml:space="preserve">  </w:t>
      </w:r>
    </w:p>
    <w:p w:rsidR="002849C2" w:rsidRDefault="00600CC3" w:rsidP="003350A4">
      <w:pPr>
        <w:spacing w:line="240" w:lineRule="auto"/>
        <w:jc w:val="both"/>
        <w:rPr>
          <w:rFonts w:ascii="Garamond" w:hAnsi="Garamond"/>
          <w:sz w:val="22"/>
          <w:szCs w:val="22"/>
          <w:lang w:val="en-GB"/>
        </w:rPr>
      </w:pPr>
      <w:r>
        <w:rPr>
          <w:rFonts w:ascii="Garamond" w:hAnsi="Garamond"/>
          <w:sz w:val="22"/>
          <w:szCs w:val="22"/>
          <w:lang w:val="en-GB"/>
        </w:rPr>
        <w:lastRenderedPageBreak/>
        <w:t xml:space="preserve">A third option will be analysed for its feasibility later in 2019, which involves a </w:t>
      </w:r>
      <w:r w:rsidR="002849C2" w:rsidRPr="002849C2">
        <w:rPr>
          <w:rFonts w:ascii="Garamond" w:hAnsi="Garamond"/>
          <w:sz w:val="22"/>
          <w:szCs w:val="22"/>
          <w:lang w:val="en-GB"/>
        </w:rPr>
        <w:t>cross sectoral information sharing (platform &amp; complaint handling).</w:t>
      </w:r>
      <w:r w:rsidR="00D05AA3">
        <w:rPr>
          <w:rFonts w:ascii="Garamond" w:hAnsi="Garamond"/>
          <w:sz w:val="22"/>
          <w:szCs w:val="22"/>
          <w:lang w:val="en-GB"/>
        </w:rPr>
        <w:t xml:space="preserve"> Synergies will also be discussed with the </w:t>
      </w:r>
      <w:r w:rsidR="00D05AA3" w:rsidRPr="00D05AA3">
        <w:rPr>
          <w:rFonts w:ascii="Garamond" w:hAnsi="Garamond"/>
          <w:sz w:val="22"/>
          <w:szCs w:val="22"/>
          <w:lang w:val="en-GB"/>
        </w:rPr>
        <w:t>Future of the Conference Working Group</w:t>
      </w:r>
      <w:r w:rsidR="00D05AA3">
        <w:rPr>
          <w:rFonts w:ascii="Garamond" w:hAnsi="Garamond"/>
          <w:sz w:val="22"/>
          <w:szCs w:val="22"/>
          <w:lang w:val="en-GB"/>
        </w:rPr>
        <w:t xml:space="preserve">. </w:t>
      </w:r>
      <w:r w:rsidR="008269BD">
        <w:rPr>
          <w:rFonts w:ascii="Garamond" w:hAnsi="Garamond"/>
          <w:sz w:val="22"/>
          <w:szCs w:val="22"/>
          <w:lang w:val="en-GB"/>
        </w:rPr>
        <w:t>First ideas will be shared in Brussels during the Closed Session and any Conference member will be invited to provide feedback by email</w:t>
      </w:r>
      <w:r w:rsidR="0042024D">
        <w:rPr>
          <w:rFonts w:ascii="Garamond" w:hAnsi="Garamond"/>
          <w:sz w:val="22"/>
          <w:szCs w:val="22"/>
          <w:lang w:val="en-GB"/>
        </w:rPr>
        <w:t xml:space="preserve"> on those ideas</w:t>
      </w:r>
      <w:r w:rsidR="008269BD">
        <w:rPr>
          <w:rFonts w:ascii="Garamond" w:hAnsi="Garamond"/>
          <w:sz w:val="22"/>
          <w:szCs w:val="22"/>
          <w:lang w:val="en-GB"/>
        </w:rPr>
        <w:t xml:space="preserve"> to the Working Group.</w:t>
      </w:r>
    </w:p>
    <w:p w:rsidR="00B773F1" w:rsidRDefault="00B773F1" w:rsidP="003350A4">
      <w:pPr>
        <w:spacing w:line="240" w:lineRule="auto"/>
        <w:jc w:val="both"/>
        <w:rPr>
          <w:rFonts w:ascii="Garamond" w:hAnsi="Garamond"/>
          <w:b/>
          <w:i/>
          <w:sz w:val="22"/>
          <w:szCs w:val="22"/>
          <w:lang w:val="en-GB"/>
        </w:rPr>
      </w:pPr>
    </w:p>
    <w:p w:rsidR="00600CC3" w:rsidRDefault="00600CC3" w:rsidP="003350A4">
      <w:pPr>
        <w:spacing w:line="240" w:lineRule="auto"/>
        <w:jc w:val="both"/>
        <w:rPr>
          <w:rFonts w:ascii="Garamond" w:hAnsi="Garamond"/>
          <w:sz w:val="22"/>
          <w:szCs w:val="22"/>
          <w:lang w:val="en-GB"/>
        </w:rPr>
      </w:pPr>
      <w:r w:rsidRPr="00600CC3">
        <w:rPr>
          <w:rFonts w:ascii="Garamond" w:hAnsi="Garamond"/>
          <w:b/>
          <w:i/>
          <w:sz w:val="22"/>
          <w:szCs w:val="22"/>
          <w:lang w:val="en-GB"/>
        </w:rPr>
        <w:t>Workstream Two:</w:t>
      </w:r>
      <w:r>
        <w:rPr>
          <w:rFonts w:ascii="Garamond" w:hAnsi="Garamond"/>
          <w:sz w:val="22"/>
          <w:szCs w:val="22"/>
          <w:lang w:val="en-GB"/>
        </w:rPr>
        <w:t xml:space="preserve"> Participants to this workstream </w:t>
      </w:r>
      <w:r w:rsidR="001868C0">
        <w:rPr>
          <w:rFonts w:ascii="Garamond" w:hAnsi="Garamond"/>
          <w:sz w:val="22"/>
          <w:szCs w:val="22"/>
          <w:lang w:val="en-GB"/>
        </w:rPr>
        <w:t xml:space="preserve">considered various options </w:t>
      </w:r>
      <w:r>
        <w:rPr>
          <w:rFonts w:ascii="Garamond" w:hAnsi="Garamond"/>
          <w:sz w:val="22"/>
          <w:szCs w:val="22"/>
          <w:lang w:val="en-GB"/>
        </w:rPr>
        <w:t>to</w:t>
      </w:r>
      <w:r w:rsidR="007176CB">
        <w:rPr>
          <w:rFonts w:ascii="Garamond" w:hAnsi="Garamond"/>
          <w:sz w:val="22"/>
          <w:szCs w:val="22"/>
          <w:lang w:val="en-GB"/>
        </w:rPr>
        <w:t xml:space="preserve"> nominate two Co-</w:t>
      </w:r>
      <w:r w:rsidR="00756DF6">
        <w:rPr>
          <w:rFonts w:ascii="Garamond" w:hAnsi="Garamond"/>
          <w:sz w:val="22"/>
          <w:szCs w:val="22"/>
          <w:lang w:val="en-GB"/>
        </w:rPr>
        <w:t>R</w:t>
      </w:r>
      <w:r w:rsidR="007176CB">
        <w:rPr>
          <w:rFonts w:ascii="Garamond" w:hAnsi="Garamond"/>
          <w:sz w:val="22"/>
          <w:szCs w:val="22"/>
          <w:lang w:val="en-GB"/>
        </w:rPr>
        <w:t xml:space="preserve">apporteurs from </w:t>
      </w:r>
      <w:r w:rsidR="00532398">
        <w:rPr>
          <w:rFonts w:ascii="Garamond" w:hAnsi="Garamond"/>
          <w:sz w:val="22"/>
          <w:szCs w:val="22"/>
          <w:lang w:val="en-GB"/>
        </w:rPr>
        <w:t xml:space="preserve">member authorities of </w:t>
      </w:r>
      <w:r w:rsidR="007176CB" w:rsidRPr="00A72C59">
        <w:rPr>
          <w:rFonts w:ascii="Garamond" w:hAnsi="Garamond"/>
          <w:b/>
          <w:sz w:val="22"/>
          <w:szCs w:val="22"/>
          <w:lang w:val="en-GB"/>
        </w:rPr>
        <w:t xml:space="preserve">Belgium and </w:t>
      </w:r>
      <w:r w:rsidR="00532398" w:rsidRPr="00A72C59">
        <w:rPr>
          <w:rFonts w:ascii="Garamond" w:hAnsi="Garamond"/>
          <w:b/>
          <w:sz w:val="22"/>
          <w:szCs w:val="22"/>
          <w:lang w:val="en-GB"/>
        </w:rPr>
        <w:t>Mexico</w:t>
      </w:r>
      <w:r w:rsidR="00532398">
        <w:rPr>
          <w:rFonts w:ascii="Garamond" w:hAnsi="Garamond"/>
          <w:sz w:val="22"/>
          <w:szCs w:val="22"/>
          <w:lang w:val="en-GB"/>
        </w:rPr>
        <w:t xml:space="preserve"> to</w:t>
      </w:r>
      <w:r>
        <w:rPr>
          <w:rFonts w:ascii="Garamond" w:hAnsi="Garamond"/>
          <w:sz w:val="22"/>
          <w:szCs w:val="22"/>
          <w:lang w:val="en-GB"/>
        </w:rPr>
        <w:t xml:space="preserve"> </w:t>
      </w:r>
      <w:r w:rsidR="007176CB">
        <w:rPr>
          <w:rFonts w:ascii="Garamond" w:hAnsi="Garamond"/>
          <w:sz w:val="22"/>
          <w:szCs w:val="22"/>
          <w:lang w:val="en-GB"/>
        </w:rPr>
        <w:t>work on a proposa</w:t>
      </w:r>
      <w:r w:rsidR="00CD440B">
        <w:rPr>
          <w:rFonts w:ascii="Garamond" w:hAnsi="Garamond"/>
          <w:sz w:val="22"/>
          <w:szCs w:val="22"/>
          <w:lang w:val="en-GB"/>
        </w:rPr>
        <w:t xml:space="preserve">l </w:t>
      </w:r>
      <w:r w:rsidR="001868C0">
        <w:rPr>
          <w:rFonts w:ascii="Garamond" w:hAnsi="Garamond"/>
          <w:sz w:val="22"/>
          <w:szCs w:val="22"/>
          <w:lang w:val="en-GB"/>
        </w:rPr>
        <w:t xml:space="preserve">for </w:t>
      </w:r>
      <w:r w:rsidR="00A72C59">
        <w:rPr>
          <w:rFonts w:ascii="Garamond" w:hAnsi="Garamond"/>
          <w:sz w:val="22"/>
          <w:szCs w:val="22"/>
          <w:lang w:val="en-GB"/>
        </w:rPr>
        <w:t>the</w:t>
      </w:r>
      <w:r w:rsidR="00756DF6">
        <w:rPr>
          <w:rFonts w:ascii="Garamond" w:hAnsi="Garamond"/>
          <w:b/>
          <w:sz w:val="22"/>
          <w:szCs w:val="22"/>
          <w:lang w:val="en-GB"/>
        </w:rPr>
        <w:t xml:space="preserve"> short term-</w:t>
      </w:r>
      <w:r w:rsidR="00A72C59" w:rsidRPr="00A72C59">
        <w:rPr>
          <w:rFonts w:ascii="Garamond" w:hAnsi="Garamond"/>
          <w:b/>
          <w:sz w:val="22"/>
          <w:szCs w:val="22"/>
          <w:lang w:val="en-GB"/>
        </w:rPr>
        <w:t xml:space="preserve">goal </w:t>
      </w:r>
      <w:r w:rsidR="00A72C59">
        <w:rPr>
          <w:rFonts w:ascii="Garamond" w:hAnsi="Garamond"/>
          <w:sz w:val="22"/>
          <w:szCs w:val="22"/>
          <w:lang w:val="en-GB"/>
        </w:rPr>
        <w:t xml:space="preserve">identified as </w:t>
      </w:r>
      <w:r w:rsidR="001868C0">
        <w:rPr>
          <w:rFonts w:ascii="Garamond" w:hAnsi="Garamond"/>
          <w:sz w:val="22"/>
          <w:szCs w:val="22"/>
          <w:lang w:val="en-GB"/>
        </w:rPr>
        <w:t>a potential</w:t>
      </w:r>
      <w:r w:rsidR="00CD440B">
        <w:rPr>
          <w:rFonts w:ascii="Garamond" w:hAnsi="Garamond"/>
          <w:sz w:val="22"/>
          <w:szCs w:val="22"/>
          <w:lang w:val="en-GB"/>
        </w:rPr>
        <w:t xml:space="preserve"> Annex Two to the ICDPPC Global Cross-border C</w:t>
      </w:r>
      <w:r w:rsidR="00A72C59">
        <w:rPr>
          <w:rFonts w:ascii="Garamond" w:hAnsi="Garamond"/>
          <w:sz w:val="22"/>
          <w:szCs w:val="22"/>
          <w:lang w:val="en-GB"/>
        </w:rPr>
        <w:t xml:space="preserve">ooperation Arrangement. This would draw </w:t>
      </w:r>
      <w:r w:rsidR="00CD440B">
        <w:rPr>
          <w:rFonts w:ascii="Garamond" w:hAnsi="Garamond"/>
          <w:sz w:val="22"/>
          <w:szCs w:val="22"/>
          <w:lang w:val="en-GB"/>
        </w:rPr>
        <w:t xml:space="preserve">on the conclusions from the recent work of the Council of Europe and the </w:t>
      </w:r>
      <w:r w:rsidR="00CA6334">
        <w:rPr>
          <w:rFonts w:ascii="Garamond" w:hAnsi="Garamond"/>
          <w:sz w:val="22"/>
          <w:szCs w:val="22"/>
          <w:lang w:val="en-GB"/>
        </w:rPr>
        <w:t>Article 29 Working Party</w:t>
      </w:r>
      <w:r w:rsidR="009C4A28">
        <w:rPr>
          <w:rFonts w:ascii="Garamond" w:hAnsi="Garamond"/>
          <w:sz w:val="22"/>
          <w:szCs w:val="22"/>
          <w:lang w:val="en-GB"/>
        </w:rPr>
        <w:t xml:space="preserve"> to assess the Arrangement</w:t>
      </w:r>
      <w:r w:rsidR="00CA6334">
        <w:rPr>
          <w:rFonts w:ascii="Garamond" w:hAnsi="Garamond"/>
          <w:sz w:val="22"/>
          <w:szCs w:val="22"/>
          <w:lang w:val="en-GB"/>
        </w:rPr>
        <w:t xml:space="preserve">, to enable more European authorities to be able to participate in the Arrangement. </w:t>
      </w:r>
      <w:r w:rsidR="00A72C59">
        <w:rPr>
          <w:rFonts w:ascii="Garamond" w:hAnsi="Garamond"/>
          <w:sz w:val="22"/>
          <w:szCs w:val="22"/>
          <w:lang w:val="en-GB"/>
        </w:rPr>
        <w:t>The full package of documents would be submitted to the 41</w:t>
      </w:r>
      <w:r w:rsidR="00A72C59" w:rsidRPr="00A72C59">
        <w:rPr>
          <w:rFonts w:ascii="Garamond" w:hAnsi="Garamond"/>
          <w:sz w:val="22"/>
          <w:szCs w:val="22"/>
          <w:vertAlign w:val="superscript"/>
          <w:lang w:val="en-GB"/>
        </w:rPr>
        <w:t>st</w:t>
      </w:r>
      <w:r w:rsidR="00A72C59">
        <w:rPr>
          <w:rFonts w:ascii="Garamond" w:hAnsi="Garamond"/>
          <w:sz w:val="22"/>
          <w:szCs w:val="22"/>
          <w:lang w:val="en-GB"/>
        </w:rPr>
        <w:t xml:space="preserve"> conference in</w:t>
      </w:r>
      <w:r w:rsidR="00756DF6">
        <w:rPr>
          <w:rFonts w:ascii="Garamond" w:hAnsi="Garamond"/>
          <w:sz w:val="22"/>
          <w:szCs w:val="22"/>
          <w:lang w:val="en-GB"/>
        </w:rPr>
        <w:t xml:space="preserve"> Tirana </w:t>
      </w:r>
      <w:r w:rsidR="00A72C59">
        <w:rPr>
          <w:rFonts w:ascii="Garamond" w:hAnsi="Garamond"/>
          <w:sz w:val="22"/>
          <w:szCs w:val="22"/>
          <w:lang w:val="en-GB"/>
        </w:rPr>
        <w:t xml:space="preserve">to consider. </w:t>
      </w:r>
    </w:p>
    <w:p w:rsidR="00A72C59" w:rsidRDefault="00A72C59" w:rsidP="003350A4">
      <w:pPr>
        <w:spacing w:line="240" w:lineRule="auto"/>
        <w:jc w:val="both"/>
        <w:rPr>
          <w:rFonts w:ascii="Garamond" w:hAnsi="Garamond"/>
          <w:sz w:val="22"/>
          <w:szCs w:val="22"/>
          <w:lang w:val="en-GB"/>
        </w:rPr>
      </w:pPr>
    </w:p>
    <w:p w:rsidR="00A72C59" w:rsidRDefault="00A72C59" w:rsidP="003350A4">
      <w:pPr>
        <w:spacing w:line="240" w:lineRule="auto"/>
        <w:jc w:val="both"/>
        <w:rPr>
          <w:rFonts w:ascii="Garamond" w:hAnsi="Garamond"/>
          <w:sz w:val="22"/>
          <w:szCs w:val="22"/>
          <w:lang w:val="en-GB"/>
        </w:rPr>
      </w:pPr>
      <w:r>
        <w:rPr>
          <w:rFonts w:ascii="Garamond" w:hAnsi="Garamond"/>
          <w:sz w:val="22"/>
          <w:szCs w:val="22"/>
          <w:lang w:val="en-GB"/>
        </w:rPr>
        <w:t xml:space="preserve">The </w:t>
      </w:r>
      <w:r w:rsidRPr="00A72C59">
        <w:rPr>
          <w:rFonts w:ascii="Garamond" w:hAnsi="Garamond"/>
          <w:b/>
          <w:sz w:val="22"/>
          <w:szCs w:val="22"/>
          <w:lang w:val="en-GB"/>
        </w:rPr>
        <w:t>UK ICO</w:t>
      </w:r>
      <w:r>
        <w:rPr>
          <w:rFonts w:ascii="Garamond" w:hAnsi="Garamond"/>
          <w:sz w:val="22"/>
          <w:szCs w:val="22"/>
          <w:lang w:val="en-GB"/>
        </w:rPr>
        <w:t xml:space="preserve"> agreed to volunteer as Rapporteur to develop a scoping proposal for the attainment of the </w:t>
      </w:r>
      <w:r w:rsidRPr="00A72C59">
        <w:rPr>
          <w:rFonts w:ascii="Garamond" w:hAnsi="Garamond"/>
          <w:b/>
          <w:sz w:val="22"/>
          <w:szCs w:val="22"/>
          <w:lang w:val="en-GB"/>
        </w:rPr>
        <w:t>medium term goal</w:t>
      </w:r>
      <w:r w:rsidRPr="00A72C59">
        <w:rPr>
          <w:rFonts w:ascii="Garamond" w:hAnsi="Garamond"/>
          <w:sz w:val="22"/>
          <w:szCs w:val="22"/>
          <w:lang w:val="en-GB"/>
        </w:rPr>
        <w:t xml:space="preserve"> under this workstream, </w:t>
      </w:r>
      <w:r>
        <w:rPr>
          <w:rFonts w:ascii="Garamond" w:hAnsi="Garamond"/>
          <w:sz w:val="22"/>
          <w:szCs w:val="22"/>
          <w:lang w:val="en-GB"/>
        </w:rPr>
        <w:t>i.e.</w:t>
      </w:r>
      <w:r w:rsidRPr="00A72C59">
        <w:rPr>
          <w:rFonts w:ascii="Garamond" w:hAnsi="Garamond"/>
          <w:sz w:val="22"/>
          <w:szCs w:val="22"/>
          <w:lang w:val="en-GB"/>
        </w:rPr>
        <w:t xml:space="preserve"> potential model clauses or a model bi- or multi-lateral agreement</w:t>
      </w:r>
      <w:r>
        <w:rPr>
          <w:rFonts w:ascii="Garamond" w:hAnsi="Garamond"/>
          <w:sz w:val="22"/>
          <w:szCs w:val="22"/>
          <w:lang w:val="en-GB"/>
        </w:rPr>
        <w:t xml:space="preserve">. </w:t>
      </w:r>
    </w:p>
    <w:p w:rsidR="00A72C59" w:rsidRDefault="00A72C59" w:rsidP="003350A4">
      <w:pPr>
        <w:spacing w:line="240" w:lineRule="auto"/>
        <w:jc w:val="both"/>
        <w:rPr>
          <w:rFonts w:ascii="Garamond" w:hAnsi="Garamond"/>
          <w:sz w:val="22"/>
          <w:szCs w:val="22"/>
          <w:lang w:val="en-GB"/>
        </w:rPr>
      </w:pPr>
    </w:p>
    <w:p w:rsidR="00A72C59" w:rsidRDefault="00A72C59" w:rsidP="003350A4">
      <w:pPr>
        <w:spacing w:line="240" w:lineRule="auto"/>
        <w:jc w:val="both"/>
        <w:rPr>
          <w:rFonts w:ascii="Garamond" w:hAnsi="Garamond"/>
          <w:sz w:val="22"/>
          <w:szCs w:val="22"/>
          <w:lang w:val="en-GB"/>
        </w:rPr>
      </w:pPr>
      <w:r>
        <w:rPr>
          <w:rFonts w:ascii="Garamond" w:hAnsi="Garamond"/>
          <w:sz w:val="22"/>
          <w:szCs w:val="22"/>
          <w:lang w:val="en-GB"/>
        </w:rPr>
        <w:t xml:space="preserve">The </w:t>
      </w:r>
      <w:r w:rsidR="0064634C" w:rsidRPr="009B1236">
        <w:rPr>
          <w:rFonts w:ascii="Garamond" w:hAnsi="Garamond"/>
          <w:b/>
          <w:sz w:val="22"/>
          <w:szCs w:val="22"/>
          <w:lang w:val="en-GB"/>
        </w:rPr>
        <w:t>Canadian (Federal)</w:t>
      </w:r>
      <w:r w:rsidR="0064634C">
        <w:rPr>
          <w:rFonts w:ascii="Garamond" w:hAnsi="Garamond"/>
          <w:sz w:val="22"/>
          <w:szCs w:val="22"/>
          <w:lang w:val="en-GB"/>
        </w:rPr>
        <w:t xml:space="preserve"> member authority </w:t>
      </w:r>
      <w:r w:rsidR="00EB30CA">
        <w:rPr>
          <w:rFonts w:ascii="Garamond" w:hAnsi="Garamond"/>
          <w:sz w:val="22"/>
          <w:szCs w:val="22"/>
          <w:lang w:val="en-GB"/>
        </w:rPr>
        <w:t xml:space="preserve">agreed to volunteer as Rapporteur to provide the next steps scoping of the long-term goal </w:t>
      </w:r>
      <w:r w:rsidR="009B1236">
        <w:rPr>
          <w:rFonts w:ascii="Garamond" w:hAnsi="Garamond"/>
          <w:sz w:val="22"/>
          <w:szCs w:val="22"/>
          <w:lang w:val="en-GB"/>
        </w:rPr>
        <w:t>analysing the</w:t>
      </w:r>
      <w:r w:rsidR="0064634C">
        <w:rPr>
          <w:rFonts w:ascii="Garamond" w:hAnsi="Garamond"/>
          <w:sz w:val="22"/>
          <w:szCs w:val="22"/>
          <w:lang w:val="en-GB"/>
        </w:rPr>
        <w:t xml:space="preserve"> </w:t>
      </w:r>
      <w:r w:rsidR="009B1236" w:rsidRPr="009B1236">
        <w:rPr>
          <w:rFonts w:ascii="Garamond" w:hAnsi="Garamond"/>
          <w:sz w:val="22"/>
          <w:szCs w:val="22"/>
          <w:lang w:val="en-GB"/>
        </w:rPr>
        <w:t>feasibility of an MLA Treaty and/or the use of Joint Investigation Teams</w:t>
      </w:r>
      <w:r w:rsidR="009B1236">
        <w:rPr>
          <w:rFonts w:ascii="Garamond" w:hAnsi="Garamond"/>
          <w:sz w:val="22"/>
          <w:szCs w:val="22"/>
          <w:lang w:val="en-GB"/>
        </w:rPr>
        <w:t xml:space="preserve">. </w:t>
      </w:r>
    </w:p>
    <w:p w:rsidR="00097B74" w:rsidRDefault="00097B74" w:rsidP="003350A4">
      <w:pPr>
        <w:spacing w:line="240" w:lineRule="auto"/>
        <w:jc w:val="both"/>
        <w:rPr>
          <w:rFonts w:ascii="Garamond" w:hAnsi="Garamond"/>
          <w:sz w:val="22"/>
          <w:szCs w:val="22"/>
          <w:lang w:val="en-GB"/>
        </w:rPr>
      </w:pPr>
    </w:p>
    <w:p w:rsidR="00097B74" w:rsidRDefault="00097B74" w:rsidP="003350A4">
      <w:pPr>
        <w:spacing w:line="240" w:lineRule="auto"/>
        <w:jc w:val="both"/>
        <w:rPr>
          <w:rFonts w:ascii="Garamond" w:hAnsi="Garamond"/>
          <w:sz w:val="22"/>
          <w:szCs w:val="22"/>
          <w:lang w:val="en-GB"/>
        </w:rPr>
      </w:pPr>
      <w:r>
        <w:rPr>
          <w:rFonts w:ascii="Garamond" w:hAnsi="Garamond"/>
          <w:sz w:val="22"/>
          <w:szCs w:val="22"/>
          <w:lang w:val="en-GB"/>
        </w:rPr>
        <w:t xml:space="preserve">Proposals from the second workstream are due for a first review among workstream participants ahead of the 2018 Conference. </w:t>
      </w:r>
      <w:r w:rsidR="00756DF6" w:rsidRPr="00756DF6">
        <w:rPr>
          <w:rFonts w:ascii="Garamond" w:hAnsi="Garamond"/>
          <w:sz w:val="22"/>
          <w:szCs w:val="22"/>
          <w:lang w:val="en-GB"/>
        </w:rPr>
        <w:t xml:space="preserve">Conference member will be invited to provide feedback on those </w:t>
      </w:r>
      <w:r w:rsidR="00756DF6">
        <w:rPr>
          <w:rFonts w:ascii="Garamond" w:hAnsi="Garamond"/>
          <w:sz w:val="22"/>
          <w:szCs w:val="22"/>
          <w:lang w:val="en-GB"/>
        </w:rPr>
        <w:t xml:space="preserve">proposals </w:t>
      </w:r>
      <w:r w:rsidR="00756DF6" w:rsidRPr="00756DF6">
        <w:rPr>
          <w:rFonts w:ascii="Garamond" w:hAnsi="Garamond"/>
          <w:sz w:val="22"/>
          <w:szCs w:val="22"/>
          <w:lang w:val="en-GB"/>
        </w:rPr>
        <w:t>to the Working Group</w:t>
      </w:r>
      <w:r w:rsidR="00756DF6">
        <w:rPr>
          <w:rFonts w:ascii="Garamond" w:hAnsi="Garamond"/>
          <w:sz w:val="22"/>
          <w:szCs w:val="22"/>
          <w:lang w:val="en-GB"/>
        </w:rPr>
        <w:t>.</w:t>
      </w:r>
    </w:p>
    <w:p w:rsidR="00532398" w:rsidRDefault="00532398" w:rsidP="003350A4">
      <w:pPr>
        <w:spacing w:line="240" w:lineRule="auto"/>
        <w:jc w:val="both"/>
        <w:rPr>
          <w:rFonts w:ascii="Garamond" w:hAnsi="Garamond"/>
          <w:sz w:val="22"/>
          <w:szCs w:val="22"/>
          <w:lang w:val="en-GB"/>
        </w:rPr>
      </w:pPr>
    </w:p>
    <w:p w:rsidR="00532398" w:rsidRDefault="00F85023" w:rsidP="003350A4">
      <w:pPr>
        <w:spacing w:line="240" w:lineRule="auto"/>
        <w:jc w:val="both"/>
        <w:rPr>
          <w:rFonts w:ascii="Garamond" w:hAnsi="Garamond"/>
          <w:sz w:val="22"/>
          <w:szCs w:val="22"/>
          <w:lang w:val="en-GB"/>
        </w:rPr>
      </w:pPr>
      <w:r>
        <w:rPr>
          <w:rFonts w:ascii="Garamond" w:hAnsi="Garamond"/>
          <w:sz w:val="22"/>
          <w:szCs w:val="22"/>
          <w:lang w:val="en-GB"/>
        </w:rPr>
        <w:t xml:space="preserve">Both workstreams </w:t>
      </w:r>
      <w:r w:rsidR="00532398">
        <w:rPr>
          <w:rFonts w:ascii="Garamond" w:hAnsi="Garamond"/>
          <w:sz w:val="22"/>
          <w:szCs w:val="22"/>
          <w:lang w:val="en-GB"/>
        </w:rPr>
        <w:t>envisage a face-to-face meeting as well as a teleconference</w:t>
      </w:r>
      <w:r w:rsidR="00097B74">
        <w:rPr>
          <w:rFonts w:ascii="Garamond" w:hAnsi="Garamond"/>
          <w:sz w:val="22"/>
          <w:szCs w:val="22"/>
          <w:lang w:val="en-GB"/>
        </w:rPr>
        <w:t>/email contact</w:t>
      </w:r>
      <w:r w:rsidR="00532398">
        <w:rPr>
          <w:rFonts w:ascii="Garamond" w:hAnsi="Garamond"/>
          <w:sz w:val="22"/>
          <w:szCs w:val="22"/>
          <w:lang w:val="en-GB"/>
        </w:rPr>
        <w:t xml:space="preserve"> work programme in </w:t>
      </w:r>
      <w:r w:rsidR="00756DF6">
        <w:rPr>
          <w:rFonts w:ascii="Garamond" w:hAnsi="Garamond"/>
          <w:sz w:val="22"/>
          <w:szCs w:val="22"/>
          <w:lang w:val="en-GB"/>
        </w:rPr>
        <w:t xml:space="preserve">2018 and </w:t>
      </w:r>
      <w:r w:rsidR="00532398">
        <w:rPr>
          <w:rFonts w:ascii="Garamond" w:hAnsi="Garamond"/>
          <w:sz w:val="22"/>
          <w:szCs w:val="22"/>
          <w:lang w:val="en-GB"/>
        </w:rPr>
        <w:t xml:space="preserve">2019. </w:t>
      </w:r>
    </w:p>
    <w:p w:rsidR="008269BD" w:rsidRDefault="008269BD" w:rsidP="003350A4">
      <w:pPr>
        <w:spacing w:line="240" w:lineRule="auto"/>
        <w:jc w:val="both"/>
        <w:rPr>
          <w:rFonts w:ascii="Garamond" w:hAnsi="Garamond"/>
          <w:sz w:val="22"/>
          <w:szCs w:val="22"/>
          <w:lang w:val="en-GB"/>
        </w:rPr>
      </w:pPr>
    </w:p>
    <w:p w:rsidR="008269BD" w:rsidRDefault="008269BD" w:rsidP="003350A4">
      <w:pPr>
        <w:spacing w:line="240" w:lineRule="auto"/>
        <w:jc w:val="both"/>
        <w:rPr>
          <w:rFonts w:ascii="Garamond" w:hAnsi="Garamond"/>
          <w:sz w:val="22"/>
          <w:szCs w:val="22"/>
          <w:lang w:val="en-GB"/>
        </w:rPr>
      </w:pPr>
      <w:r>
        <w:rPr>
          <w:rFonts w:ascii="Garamond" w:hAnsi="Garamond"/>
          <w:sz w:val="22"/>
          <w:szCs w:val="22"/>
          <w:lang w:val="en-GB"/>
        </w:rPr>
        <w:t xml:space="preserve">Contacts for the Working Group: </w:t>
      </w:r>
    </w:p>
    <w:p w:rsidR="008269BD" w:rsidRPr="003350A4" w:rsidRDefault="008269BD" w:rsidP="003350A4">
      <w:pPr>
        <w:spacing w:line="240" w:lineRule="auto"/>
        <w:jc w:val="both"/>
        <w:rPr>
          <w:rFonts w:ascii="Garamond" w:hAnsi="Garamond"/>
          <w:sz w:val="22"/>
          <w:szCs w:val="22"/>
          <w:lang w:val="en-GB"/>
        </w:rPr>
      </w:pPr>
      <w:r>
        <w:rPr>
          <w:rFonts w:ascii="Garamond" w:hAnsi="Garamond"/>
          <w:sz w:val="22"/>
          <w:szCs w:val="22"/>
          <w:lang w:val="en-GB"/>
        </w:rPr>
        <w:t>Secretariat: Dutch DPA – international@</w:t>
      </w:r>
      <w:r w:rsidRPr="008269BD">
        <w:rPr>
          <w:rFonts w:ascii="Garamond" w:hAnsi="Garamond"/>
          <w:sz w:val="22"/>
          <w:szCs w:val="22"/>
          <w:lang w:val="en-GB"/>
        </w:rPr>
        <w:t>autoriteitpersoonsgegevens.nl</w:t>
      </w:r>
      <w:r>
        <w:rPr>
          <w:rFonts w:ascii="Garamond" w:hAnsi="Garamond"/>
          <w:sz w:val="22"/>
          <w:szCs w:val="22"/>
          <w:lang w:val="en-GB"/>
        </w:rPr>
        <w:t xml:space="preserve"> </w:t>
      </w:r>
    </w:p>
    <w:p w:rsidR="003350A4" w:rsidRDefault="003350A4" w:rsidP="003350A4">
      <w:pPr>
        <w:spacing w:line="240" w:lineRule="auto"/>
        <w:jc w:val="both"/>
        <w:rPr>
          <w:rFonts w:ascii="Garamond" w:hAnsi="Garamond"/>
          <w:sz w:val="22"/>
          <w:szCs w:val="22"/>
          <w:lang w:val="en-GB"/>
        </w:rPr>
      </w:pPr>
    </w:p>
    <w:sectPr w:rsidR="003350A4">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D4897E" w15:done="0"/>
  <w15:commentEx w15:paraId="6D6F16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D4897E" w16cid:durableId="1F279CF3"/>
  <w16cid:commentId w16cid:paraId="6D6F1674" w16cid:durableId="1F279C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CF" w:rsidRDefault="001500CF" w:rsidP="00F87B65">
      <w:pPr>
        <w:spacing w:line="240" w:lineRule="auto"/>
      </w:pPr>
      <w:r>
        <w:separator/>
      </w:r>
    </w:p>
  </w:endnote>
  <w:endnote w:type="continuationSeparator" w:id="0">
    <w:p w:rsidR="001500CF" w:rsidRDefault="001500CF" w:rsidP="00F87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at">
    <w:charset w:val="00"/>
    <w:family w:val="roman"/>
    <w:pitch w:val="variable"/>
    <w:sig w:usb0="A00000BF" w:usb1="5000206B" w:usb2="00000000" w:usb3="00000000" w:csb0="00000093"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897194"/>
      <w:docPartObj>
        <w:docPartGallery w:val="Page Numbers (Bottom of Page)"/>
        <w:docPartUnique/>
      </w:docPartObj>
    </w:sdtPr>
    <w:sdtEndPr>
      <w:rPr>
        <w:noProof/>
      </w:rPr>
    </w:sdtEndPr>
    <w:sdtContent>
      <w:p w:rsidR="00B773F1" w:rsidRDefault="00B773F1">
        <w:pPr>
          <w:pStyle w:val="Footer"/>
          <w:jc w:val="right"/>
        </w:pPr>
        <w:r>
          <w:fldChar w:fldCharType="begin"/>
        </w:r>
        <w:r>
          <w:instrText xml:space="preserve"> PAGE   \* MERGEFORMAT </w:instrText>
        </w:r>
        <w:r>
          <w:fldChar w:fldCharType="separate"/>
        </w:r>
        <w:r w:rsidR="0039206B">
          <w:rPr>
            <w:noProof/>
          </w:rPr>
          <w:t>3</w:t>
        </w:r>
        <w:r>
          <w:rPr>
            <w:noProof/>
          </w:rPr>
          <w:fldChar w:fldCharType="end"/>
        </w:r>
      </w:p>
    </w:sdtContent>
  </w:sdt>
  <w:p w:rsidR="00B773F1" w:rsidRDefault="00B77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CF" w:rsidRDefault="001500CF" w:rsidP="00F87B65">
      <w:pPr>
        <w:spacing w:line="240" w:lineRule="auto"/>
      </w:pPr>
      <w:r>
        <w:separator/>
      </w:r>
    </w:p>
  </w:footnote>
  <w:footnote w:type="continuationSeparator" w:id="0">
    <w:p w:rsidR="001500CF" w:rsidRDefault="001500CF" w:rsidP="00F87B65">
      <w:pPr>
        <w:spacing w:line="240" w:lineRule="auto"/>
      </w:pPr>
      <w:r>
        <w:continuationSeparator/>
      </w:r>
    </w:p>
  </w:footnote>
  <w:footnote w:id="1">
    <w:p w:rsidR="00F5287A" w:rsidRPr="00263E78" w:rsidRDefault="00F5287A" w:rsidP="00F5287A">
      <w:pPr>
        <w:pStyle w:val="FootnoteText"/>
        <w:rPr>
          <w:rFonts w:ascii="Garamond" w:hAnsi="Garamond" w:cs="Times New Roman"/>
          <w:sz w:val="18"/>
          <w:szCs w:val="18"/>
          <w:lang w:val="en-GB"/>
        </w:rPr>
      </w:pPr>
      <w:r w:rsidRPr="00263E78">
        <w:rPr>
          <w:rStyle w:val="FootnoteReference"/>
          <w:rFonts w:ascii="Garamond" w:hAnsi="Garamond" w:cs="Times New Roman"/>
          <w:sz w:val="18"/>
          <w:szCs w:val="18"/>
        </w:rPr>
        <w:footnoteRef/>
      </w:r>
      <w:r w:rsidRPr="00263E78">
        <w:rPr>
          <w:rFonts w:ascii="Garamond" w:hAnsi="Garamond" w:cs="Times New Roman"/>
          <w:sz w:val="18"/>
          <w:szCs w:val="18"/>
          <w:lang w:val="en-GB"/>
        </w:rPr>
        <w:t xml:space="preserve"> 39th International Conference of Data Protection and Privacy Commissioners, Hong Kong, 25-29 September 2017, Resolution on exploring future options for International Enforcement Cooperation (2017), para. 5.</w:t>
      </w:r>
    </w:p>
  </w:footnote>
  <w:footnote w:id="2">
    <w:p w:rsidR="007743BA" w:rsidRPr="00263E78" w:rsidRDefault="007743BA" w:rsidP="007743BA">
      <w:pPr>
        <w:pStyle w:val="FootnoteText"/>
        <w:rPr>
          <w:rFonts w:ascii="Garamond" w:hAnsi="Garamond"/>
          <w:sz w:val="18"/>
          <w:szCs w:val="18"/>
          <w:lang w:val="en-GB"/>
        </w:rPr>
      </w:pPr>
      <w:r w:rsidRPr="00263E78">
        <w:rPr>
          <w:rStyle w:val="FootnoteReference"/>
          <w:rFonts w:ascii="Garamond" w:hAnsi="Garamond"/>
          <w:sz w:val="18"/>
          <w:szCs w:val="18"/>
        </w:rPr>
        <w:footnoteRef/>
      </w:r>
      <w:r w:rsidRPr="00263E78">
        <w:rPr>
          <w:rFonts w:ascii="Garamond" w:hAnsi="Garamond"/>
          <w:sz w:val="18"/>
          <w:szCs w:val="18"/>
          <w:lang w:val="en-GB"/>
        </w:rPr>
        <w:t xml:space="preserve"> ICDPPC, Group of Experts on Legal and Practical Solutions for Cooperation, Final documentation presented to the 39th Conference of the ICDPPC in Hong Kong (full unabridged version), October 2017, pp. 52-55.</w:t>
      </w:r>
    </w:p>
  </w:footnote>
  <w:footnote w:id="3">
    <w:p w:rsidR="00263E78" w:rsidRPr="00263E78" w:rsidRDefault="00263E78">
      <w:pPr>
        <w:pStyle w:val="FootnoteText"/>
        <w:rPr>
          <w:rFonts w:ascii="Garamond" w:hAnsi="Garamond"/>
          <w:sz w:val="18"/>
          <w:szCs w:val="18"/>
          <w:lang w:val="en-GB"/>
        </w:rPr>
      </w:pPr>
      <w:r w:rsidRPr="00263E78">
        <w:rPr>
          <w:rStyle w:val="FootnoteReference"/>
          <w:rFonts w:ascii="Garamond" w:hAnsi="Garamond"/>
          <w:sz w:val="18"/>
          <w:szCs w:val="18"/>
        </w:rPr>
        <w:footnoteRef/>
      </w:r>
      <w:r w:rsidRPr="00263E78">
        <w:rPr>
          <w:rFonts w:ascii="Garamond" w:hAnsi="Garamond"/>
          <w:sz w:val="18"/>
          <w:szCs w:val="18"/>
          <w:lang w:val="en-GB"/>
        </w:rPr>
        <w:t xml:space="preserve"> Ibid., p. 96 in particular. </w:t>
      </w:r>
    </w:p>
  </w:footnote>
  <w:footnote w:id="4">
    <w:p w:rsidR="00263E78" w:rsidRPr="001E0FB7" w:rsidRDefault="00263E78">
      <w:pPr>
        <w:pStyle w:val="FootnoteText"/>
        <w:rPr>
          <w:rFonts w:ascii="Garamond" w:hAnsi="Garamond"/>
          <w:sz w:val="18"/>
          <w:szCs w:val="18"/>
          <w:lang w:val="en-GB"/>
        </w:rPr>
      </w:pPr>
      <w:r w:rsidRPr="00263E78">
        <w:rPr>
          <w:rStyle w:val="FootnoteReference"/>
          <w:rFonts w:ascii="Garamond" w:hAnsi="Garamond"/>
          <w:sz w:val="18"/>
          <w:szCs w:val="18"/>
        </w:rPr>
        <w:footnoteRef/>
      </w:r>
      <w:r w:rsidRPr="001E0FB7">
        <w:rPr>
          <w:rFonts w:ascii="Garamond" w:hAnsi="Garamond"/>
          <w:sz w:val="18"/>
          <w:szCs w:val="18"/>
          <w:lang w:val="en-GB"/>
        </w:rPr>
        <w:t xml:space="preserve"> </w:t>
      </w:r>
      <w:r w:rsidRPr="00263E78">
        <w:rPr>
          <w:rFonts w:ascii="Garamond" w:hAnsi="Garamond"/>
          <w:sz w:val="18"/>
          <w:szCs w:val="18"/>
          <w:lang w:val="en-GB"/>
        </w:rPr>
        <w:t>Ibid., pp. 14-16.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B5" w:rsidRDefault="002143B5" w:rsidP="002143B5">
    <w:pPr>
      <w:pStyle w:val="Header"/>
      <w:jc w:val="right"/>
    </w:pPr>
    <w:r>
      <w:rPr>
        <w:noProof/>
        <w:lang w:val="en-GB" w:eastAsia="en-GB"/>
      </w:rPr>
      <w:drawing>
        <wp:inline distT="0" distB="0" distL="0" distR="0" wp14:anchorId="10674606" wp14:editId="64F60CC0">
          <wp:extent cx="1468925" cy="628650"/>
          <wp:effectExtent l="0" t="0" r="0" b="0"/>
          <wp:docPr id="1" name="Afbeelding 1" descr="Afbeeldingsresultaat voor icd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cdppc"/>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468925" cy="628650"/>
                  </a:xfrm>
                  <a:prstGeom prst="rect">
                    <a:avLst/>
                  </a:prstGeom>
                  <a:noFill/>
                  <a:ln>
                    <a:noFill/>
                  </a:ln>
                </pic:spPr>
              </pic:pic>
            </a:graphicData>
          </a:graphic>
        </wp:inline>
      </w:drawing>
    </w:r>
  </w:p>
  <w:p w:rsidR="002143B5" w:rsidRDefault="00214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75C9"/>
    <w:multiLevelType w:val="hybridMultilevel"/>
    <w:tmpl w:val="0E34604A"/>
    <w:lvl w:ilvl="0" w:tplc="6038DA3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C81481"/>
    <w:multiLevelType w:val="hybridMultilevel"/>
    <w:tmpl w:val="6D4213AC"/>
    <w:lvl w:ilvl="0" w:tplc="4A7C05B6">
      <w:numFmt w:val="bullet"/>
      <w:lvlText w:val="-"/>
      <w:lvlJc w:val="left"/>
      <w:pPr>
        <w:ind w:left="720" w:hanging="360"/>
      </w:pPr>
      <w:rPr>
        <w:rFonts w:ascii="Marat" w:eastAsiaTheme="minorHAnsi" w:hAnsi="Mara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1F2AF9"/>
    <w:multiLevelType w:val="hybridMultilevel"/>
    <w:tmpl w:val="1F00CA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DD3C67"/>
    <w:multiLevelType w:val="hybridMultilevel"/>
    <w:tmpl w:val="A4BA1A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AF5DE2"/>
    <w:multiLevelType w:val="hybridMultilevel"/>
    <w:tmpl w:val="682AB0C8"/>
    <w:lvl w:ilvl="0" w:tplc="ABD6CE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C03184"/>
    <w:multiLevelType w:val="hybridMultilevel"/>
    <w:tmpl w:val="86ACDE42"/>
    <w:lvl w:ilvl="0" w:tplc="4A7C05B6">
      <w:numFmt w:val="bullet"/>
      <w:lvlText w:val="-"/>
      <w:lvlJc w:val="left"/>
      <w:pPr>
        <w:ind w:left="720" w:hanging="360"/>
      </w:pPr>
      <w:rPr>
        <w:rFonts w:ascii="Marat" w:eastAsiaTheme="minorHAnsi" w:hAnsi="Mara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121EF2"/>
    <w:multiLevelType w:val="hybridMultilevel"/>
    <w:tmpl w:val="C4FA446E"/>
    <w:lvl w:ilvl="0" w:tplc="C8B69E4A">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5A52C2"/>
    <w:multiLevelType w:val="hybridMultilevel"/>
    <w:tmpl w:val="8F728F2E"/>
    <w:lvl w:ilvl="0" w:tplc="F10AC5EC">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B27C71"/>
    <w:multiLevelType w:val="hybridMultilevel"/>
    <w:tmpl w:val="06E4BFC2"/>
    <w:lvl w:ilvl="0" w:tplc="D96EDA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04475E"/>
    <w:multiLevelType w:val="hybridMultilevel"/>
    <w:tmpl w:val="F61AEAAC"/>
    <w:lvl w:ilvl="0" w:tplc="433CD9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0664DB"/>
    <w:multiLevelType w:val="hybridMultilevel"/>
    <w:tmpl w:val="D024A282"/>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10"/>
  </w:num>
  <w:num w:numId="5">
    <w:abstractNumId w:val="6"/>
  </w:num>
  <w:num w:numId="6">
    <w:abstractNumId w:val="7"/>
  </w:num>
  <w:num w:numId="7">
    <w:abstractNumId w:val="4"/>
  </w:num>
  <w:num w:numId="8">
    <w:abstractNumId w:val="3"/>
  </w:num>
  <w:num w:numId="9">
    <w:abstractNumId w:val="2"/>
  </w:num>
  <w:num w:numId="10">
    <w:abstractNumId w:val="0"/>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nah McCausland">
    <w15:presenceInfo w15:providerId="Windows Live" w15:userId="382403c0-0745-41cd-a7ad-46e412d7b7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2E"/>
    <w:rsid w:val="00034026"/>
    <w:rsid w:val="000425C5"/>
    <w:rsid w:val="00065DCA"/>
    <w:rsid w:val="00076D3F"/>
    <w:rsid w:val="000843BD"/>
    <w:rsid w:val="00097B74"/>
    <w:rsid w:val="000A05A7"/>
    <w:rsid w:val="000A6F8D"/>
    <w:rsid w:val="000F2F9B"/>
    <w:rsid w:val="001001E6"/>
    <w:rsid w:val="0010528B"/>
    <w:rsid w:val="0012497F"/>
    <w:rsid w:val="0013183B"/>
    <w:rsid w:val="00137E0A"/>
    <w:rsid w:val="001500CF"/>
    <w:rsid w:val="00167A45"/>
    <w:rsid w:val="00174B81"/>
    <w:rsid w:val="00185FE1"/>
    <w:rsid w:val="001868C0"/>
    <w:rsid w:val="001A3B37"/>
    <w:rsid w:val="001C7868"/>
    <w:rsid w:val="001E0FB7"/>
    <w:rsid w:val="001E6495"/>
    <w:rsid w:val="002143B5"/>
    <w:rsid w:val="00247AC7"/>
    <w:rsid w:val="00251EC6"/>
    <w:rsid w:val="00263E78"/>
    <w:rsid w:val="002849C2"/>
    <w:rsid w:val="002872AE"/>
    <w:rsid w:val="002D65D1"/>
    <w:rsid w:val="002E1BEE"/>
    <w:rsid w:val="002F4002"/>
    <w:rsid w:val="003350A4"/>
    <w:rsid w:val="0039206B"/>
    <w:rsid w:val="00397373"/>
    <w:rsid w:val="003A69AE"/>
    <w:rsid w:val="003B76AE"/>
    <w:rsid w:val="003F235B"/>
    <w:rsid w:val="0042024D"/>
    <w:rsid w:val="004416E7"/>
    <w:rsid w:val="00442029"/>
    <w:rsid w:val="00467C55"/>
    <w:rsid w:val="004B2C49"/>
    <w:rsid w:val="004B7064"/>
    <w:rsid w:val="004E11B0"/>
    <w:rsid w:val="00532398"/>
    <w:rsid w:val="00580D76"/>
    <w:rsid w:val="0058692B"/>
    <w:rsid w:val="00600CC3"/>
    <w:rsid w:val="0064634C"/>
    <w:rsid w:val="006761B6"/>
    <w:rsid w:val="00696925"/>
    <w:rsid w:val="006A4864"/>
    <w:rsid w:val="006A79D4"/>
    <w:rsid w:val="006F2AED"/>
    <w:rsid w:val="00715159"/>
    <w:rsid w:val="007176CB"/>
    <w:rsid w:val="007444D4"/>
    <w:rsid w:val="00756DF6"/>
    <w:rsid w:val="007743BA"/>
    <w:rsid w:val="007D4816"/>
    <w:rsid w:val="007E2E32"/>
    <w:rsid w:val="00805E38"/>
    <w:rsid w:val="008269BD"/>
    <w:rsid w:val="00855E08"/>
    <w:rsid w:val="008602FC"/>
    <w:rsid w:val="008747D6"/>
    <w:rsid w:val="008A2E5D"/>
    <w:rsid w:val="008E264D"/>
    <w:rsid w:val="008E5943"/>
    <w:rsid w:val="008F080A"/>
    <w:rsid w:val="00903911"/>
    <w:rsid w:val="0092503F"/>
    <w:rsid w:val="00930814"/>
    <w:rsid w:val="00962F9B"/>
    <w:rsid w:val="00986636"/>
    <w:rsid w:val="0098675B"/>
    <w:rsid w:val="009A1B86"/>
    <w:rsid w:val="009A5ACA"/>
    <w:rsid w:val="009B1236"/>
    <w:rsid w:val="009C2D6A"/>
    <w:rsid w:val="009C4A28"/>
    <w:rsid w:val="009D1AEB"/>
    <w:rsid w:val="009D2948"/>
    <w:rsid w:val="009E6423"/>
    <w:rsid w:val="00A06678"/>
    <w:rsid w:val="00A602E5"/>
    <w:rsid w:val="00A72C59"/>
    <w:rsid w:val="00A74166"/>
    <w:rsid w:val="00A865F9"/>
    <w:rsid w:val="00A94DD2"/>
    <w:rsid w:val="00A96319"/>
    <w:rsid w:val="00AC1526"/>
    <w:rsid w:val="00AD14B9"/>
    <w:rsid w:val="00AE02CA"/>
    <w:rsid w:val="00B548A8"/>
    <w:rsid w:val="00B67EA7"/>
    <w:rsid w:val="00B773F1"/>
    <w:rsid w:val="00B85C68"/>
    <w:rsid w:val="00B97A05"/>
    <w:rsid w:val="00BB312E"/>
    <w:rsid w:val="00BE0E2B"/>
    <w:rsid w:val="00C121E5"/>
    <w:rsid w:val="00C131DF"/>
    <w:rsid w:val="00C32136"/>
    <w:rsid w:val="00C64F5C"/>
    <w:rsid w:val="00C7213B"/>
    <w:rsid w:val="00C81F2F"/>
    <w:rsid w:val="00C92BDB"/>
    <w:rsid w:val="00C9326C"/>
    <w:rsid w:val="00CA6334"/>
    <w:rsid w:val="00CD440B"/>
    <w:rsid w:val="00CF5E78"/>
    <w:rsid w:val="00D05AA3"/>
    <w:rsid w:val="00D2403F"/>
    <w:rsid w:val="00D62965"/>
    <w:rsid w:val="00D74AF6"/>
    <w:rsid w:val="00D82F10"/>
    <w:rsid w:val="00D92E8E"/>
    <w:rsid w:val="00DB6DE2"/>
    <w:rsid w:val="00DD17E5"/>
    <w:rsid w:val="00E427BD"/>
    <w:rsid w:val="00E43299"/>
    <w:rsid w:val="00E53848"/>
    <w:rsid w:val="00E723D5"/>
    <w:rsid w:val="00E77889"/>
    <w:rsid w:val="00EB30CA"/>
    <w:rsid w:val="00F5287A"/>
    <w:rsid w:val="00F85023"/>
    <w:rsid w:val="00F87B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2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2B"/>
    <w:pPr>
      <w:spacing w:after="0" w:line="28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92B"/>
    <w:pPr>
      <w:spacing w:after="0" w:line="240" w:lineRule="auto"/>
    </w:pPr>
    <w:rPr>
      <w:rFonts w:ascii="Calibri" w:hAnsi="Calibri"/>
    </w:rPr>
  </w:style>
  <w:style w:type="table" w:styleId="TableGrid">
    <w:name w:val="Table Grid"/>
    <w:basedOn w:val="TableNormal"/>
    <w:uiPriority w:val="59"/>
    <w:rsid w:val="00BB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AC7"/>
    <w:pPr>
      <w:ind w:left="720"/>
      <w:contextualSpacing/>
    </w:pPr>
  </w:style>
  <w:style w:type="paragraph" w:styleId="FootnoteText">
    <w:name w:val="footnote text"/>
    <w:basedOn w:val="Normal"/>
    <w:link w:val="FootnoteTextChar"/>
    <w:uiPriority w:val="99"/>
    <w:semiHidden/>
    <w:unhideWhenUsed/>
    <w:rsid w:val="00F87B65"/>
    <w:pPr>
      <w:spacing w:line="240" w:lineRule="auto"/>
    </w:pPr>
  </w:style>
  <w:style w:type="character" w:customStyle="1" w:styleId="FootnoteTextChar">
    <w:name w:val="Footnote Text Char"/>
    <w:basedOn w:val="DefaultParagraphFont"/>
    <w:link w:val="FootnoteText"/>
    <w:uiPriority w:val="99"/>
    <w:semiHidden/>
    <w:rsid w:val="00F87B65"/>
  </w:style>
  <w:style w:type="character" w:styleId="FootnoteReference">
    <w:name w:val="footnote reference"/>
    <w:basedOn w:val="DefaultParagraphFont"/>
    <w:uiPriority w:val="99"/>
    <w:semiHidden/>
    <w:unhideWhenUsed/>
    <w:rsid w:val="00F87B65"/>
    <w:rPr>
      <w:vertAlign w:val="superscript"/>
    </w:rPr>
  </w:style>
  <w:style w:type="paragraph" w:styleId="Header">
    <w:name w:val="header"/>
    <w:basedOn w:val="Normal"/>
    <w:link w:val="HeaderChar"/>
    <w:uiPriority w:val="99"/>
    <w:unhideWhenUsed/>
    <w:rsid w:val="002143B5"/>
    <w:pPr>
      <w:tabs>
        <w:tab w:val="center" w:pos="4536"/>
        <w:tab w:val="right" w:pos="9072"/>
      </w:tabs>
      <w:spacing w:line="240" w:lineRule="auto"/>
    </w:pPr>
  </w:style>
  <w:style w:type="character" w:customStyle="1" w:styleId="HeaderChar">
    <w:name w:val="Header Char"/>
    <w:basedOn w:val="DefaultParagraphFont"/>
    <w:link w:val="Header"/>
    <w:uiPriority w:val="99"/>
    <w:rsid w:val="002143B5"/>
  </w:style>
  <w:style w:type="paragraph" w:styleId="Footer">
    <w:name w:val="footer"/>
    <w:basedOn w:val="Normal"/>
    <w:link w:val="FooterChar"/>
    <w:uiPriority w:val="99"/>
    <w:unhideWhenUsed/>
    <w:rsid w:val="002143B5"/>
    <w:pPr>
      <w:tabs>
        <w:tab w:val="center" w:pos="4536"/>
        <w:tab w:val="right" w:pos="9072"/>
      </w:tabs>
      <w:spacing w:line="240" w:lineRule="auto"/>
    </w:pPr>
  </w:style>
  <w:style w:type="character" w:customStyle="1" w:styleId="FooterChar">
    <w:name w:val="Footer Char"/>
    <w:basedOn w:val="DefaultParagraphFont"/>
    <w:link w:val="Footer"/>
    <w:uiPriority w:val="99"/>
    <w:rsid w:val="002143B5"/>
  </w:style>
  <w:style w:type="paragraph" w:styleId="BalloonText">
    <w:name w:val="Balloon Text"/>
    <w:basedOn w:val="Normal"/>
    <w:link w:val="BalloonTextChar"/>
    <w:uiPriority w:val="99"/>
    <w:semiHidden/>
    <w:unhideWhenUsed/>
    <w:rsid w:val="002143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B5"/>
    <w:rPr>
      <w:rFonts w:ascii="Tahoma" w:hAnsi="Tahoma" w:cs="Tahoma"/>
      <w:sz w:val="16"/>
      <w:szCs w:val="16"/>
    </w:rPr>
  </w:style>
  <w:style w:type="character" w:styleId="Hyperlink">
    <w:name w:val="Hyperlink"/>
    <w:basedOn w:val="DefaultParagraphFont"/>
    <w:uiPriority w:val="99"/>
    <w:unhideWhenUsed/>
    <w:rsid w:val="00C64F5C"/>
    <w:rPr>
      <w:color w:val="0000FF" w:themeColor="hyperlink"/>
      <w:u w:val="single"/>
    </w:rPr>
  </w:style>
  <w:style w:type="character" w:styleId="CommentReference">
    <w:name w:val="annotation reference"/>
    <w:basedOn w:val="DefaultParagraphFont"/>
    <w:uiPriority w:val="99"/>
    <w:semiHidden/>
    <w:unhideWhenUsed/>
    <w:rsid w:val="002872AE"/>
    <w:rPr>
      <w:sz w:val="16"/>
      <w:szCs w:val="16"/>
    </w:rPr>
  </w:style>
  <w:style w:type="paragraph" w:styleId="CommentText">
    <w:name w:val="annotation text"/>
    <w:basedOn w:val="Normal"/>
    <w:link w:val="CommentTextChar"/>
    <w:uiPriority w:val="99"/>
    <w:semiHidden/>
    <w:unhideWhenUsed/>
    <w:rsid w:val="002872AE"/>
    <w:pPr>
      <w:spacing w:line="240" w:lineRule="auto"/>
    </w:pPr>
  </w:style>
  <w:style w:type="character" w:customStyle="1" w:styleId="CommentTextChar">
    <w:name w:val="Comment Text Char"/>
    <w:basedOn w:val="DefaultParagraphFont"/>
    <w:link w:val="CommentText"/>
    <w:uiPriority w:val="99"/>
    <w:semiHidden/>
    <w:rsid w:val="002872AE"/>
  </w:style>
  <w:style w:type="paragraph" w:styleId="CommentSubject">
    <w:name w:val="annotation subject"/>
    <w:basedOn w:val="CommentText"/>
    <w:next w:val="CommentText"/>
    <w:link w:val="CommentSubjectChar"/>
    <w:uiPriority w:val="99"/>
    <w:semiHidden/>
    <w:unhideWhenUsed/>
    <w:rsid w:val="002872AE"/>
    <w:rPr>
      <w:b/>
      <w:bCs/>
    </w:rPr>
  </w:style>
  <w:style w:type="character" w:customStyle="1" w:styleId="CommentSubjectChar">
    <w:name w:val="Comment Subject Char"/>
    <w:basedOn w:val="CommentTextChar"/>
    <w:link w:val="CommentSubject"/>
    <w:uiPriority w:val="99"/>
    <w:semiHidden/>
    <w:rsid w:val="002872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2B"/>
    <w:pPr>
      <w:spacing w:after="0" w:line="28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92B"/>
    <w:pPr>
      <w:spacing w:after="0" w:line="240" w:lineRule="auto"/>
    </w:pPr>
    <w:rPr>
      <w:rFonts w:ascii="Calibri" w:hAnsi="Calibri"/>
    </w:rPr>
  </w:style>
  <w:style w:type="table" w:styleId="TableGrid">
    <w:name w:val="Table Grid"/>
    <w:basedOn w:val="TableNormal"/>
    <w:uiPriority w:val="59"/>
    <w:rsid w:val="00BB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AC7"/>
    <w:pPr>
      <w:ind w:left="720"/>
      <w:contextualSpacing/>
    </w:pPr>
  </w:style>
  <w:style w:type="paragraph" w:styleId="FootnoteText">
    <w:name w:val="footnote text"/>
    <w:basedOn w:val="Normal"/>
    <w:link w:val="FootnoteTextChar"/>
    <w:uiPriority w:val="99"/>
    <w:semiHidden/>
    <w:unhideWhenUsed/>
    <w:rsid w:val="00F87B65"/>
    <w:pPr>
      <w:spacing w:line="240" w:lineRule="auto"/>
    </w:pPr>
  </w:style>
  <w:style w:type="character" w:customStyle="1" w:styleId="FootnoteTextChar">
    <w:name w:val="Footnote Text Char"/>
    <w:basedOn w:val="DefaultParagraphFont"/>
    <w:link w:val="FootnoteText"/>
    <w:uiPriority w:val="99"/>
    <w:semiHidden/>
    <w:rsid w:val="00F87B65"/>
  </w:style>
  <w:style w:type="character" w:styleId="FootnoteReference">
    <w:name w:val="footnote reference"/>
    <w:basedOn w:val="DefaultParagraphFont"/>
    <w:uiPriority w:val="99"/>
    <w:semiHidden/>
    <w:unhideWhenUsed/>
    <w:rsid w:val="00F87B65"/>
    <w:rPr>
      <w:vertAlign w:val="superscript"/>
    </w:rPr>
  </w:style>
  <w:style w:type="paragraph" w:styleId="Header">
    <w:name w:val="header"/>
    <w:basedOn w:val="Normal"/>
    <w:link w:val="HeaderChar"/>
    <w:uiPriority w:val="99"/>
    <w:unhideWhenUsed/>
    <w:rsid w:val="002143B5"/>
    <w:pPr>
      <w:tabs>
        <w:tab w:val="center" w:pos="4536"/>
        <w:tab w:val="right" w:pos="9072"/>
      </w:tabs>
      <w:spacing w:line="240" w:lineRule="auto"/>
    </w:pPr>
  </w:style>
  <w:style w:type="character" w:customStyle="1" w:styleId="HeaderChar">
    <w:name w:val="Header Char"/>
    <w:basedOn w:val="DefaultParagraphFont"/>
    <w:link w:val="Header"/>
    <w:uiPriority w:val="99"/>
    <w:rsid w:val="002143B5"/>
  </w:style>
  <w:style w:type="paragraph" w:styleId="Footer">
    <w:name w:val="footer"/>
    <w:basedOn w:val="Normal"/>
    <w:link w:val="FooterChar"/>
    <w:uiPriority w:val="99"/>
    <w:unhideWhenUsed/>
    <w:rsid w:val="002143B5"/>
    <w:pPr>
      <w:tabs>
        <w:tab w:val="center" w:pos="4536"/>
        <w:tab w:val="right" w:pos="9072"/>
      </w:tabs>
      <w:spacing w:line="240" w:lineRule="auto"/>
    </w:pPr>
  </w:style>
  <w:style w:type="character" w:customStyle="1" w:styleId="FooterChar">
    <w:name w:val="Footer Char"/>
    <w:basedOn w:val="DefaultParagraphFont"/>
    <w:link w:val="Footer"/>
    <w:uiPriority w:val="99"/>
    <w:rsid w:val="002143B5"/>
  </w:style>
  <w:style w:type="paragraph" w:styleId="BalloonText">
    <w:name w:val="Balloon Text"/>
    <w:basedOn w:val="Normal"/>
    <w:link w:val="BalloonTextChar"/>
    <w:uiPriority w:val="99"/>
    <w:semiHidden/>
    <w:unhideWhenUsed/>
    <w:rsid w:val="002143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B5"/>
    <w:rPr>
      <w:rFonts w:ascii="Tahoma" w:hAnsi="Tahoma" w:cs="Tahoma"/>
      <w:sz w:val="16"/>
      <w:szCs w:val="16"/>
    </w:rPr>
  </w:style>
  <w:style w:type="character" w:styleId="Hyperlink">
    <w:name w:val="Hyperlink"/>
    <w:basedOn w:val="DefaultParagraphFont"/>
    <w:uiPriority w:val="99"/>
    <w:unhideWhenUsed/>
    <w:rsid w:val="00C64F5C"/>
    <w:rPr>
      <w:color w:val="0000FF" w:themeColor="hyperlink"/>
      <w:u w:val="single"/>
    </w:rPr>
  </w:style>
  <w:style w:type="character" w:styleId="CommentReference">
    <w:name w:val="annotation reference"/>
    <w:basedOn w:val="DefaultParagraphFont"/>
    <w:uiPriority w:val="99"/>
    <w:semiHidden/>
    <w:unhideWhenUsed/>
    <w:rsid w:val="002872AE"/>
    <w:rPr>
      <w:sz w:val="16"/>
      <w:szCs w:val="16"/>
    </w:rPr>
  </w:style>
  <w:style w:type="paragraph" w:styleId="CommentText">
    <w:name w:val="annotation text"/>
    <w:basedOn w:val="Normal"/>
    <w:link w:val="CommentTextChar"/>
    <w:uiPriority w:val="99"/>
    <w:semiHidden/>
    <w:unhideWhenUsed/>
    <w:rsid w:val="002872AE"/>
    <w:pPr>
      <w:spacing w:line="240" w:lineRule="auto"/>
    </w:pPr>
  </w:style>
  <w:style w:type="character" w:customStyle="1" w:styleId="CommentTextChar">
    <w:name w:val="Comment Text Char"/>
    <w:basedOn w:val="DefaultParagraphFont"/>
    <w:link w:val="CommentText"/>
    <w:uiPriority w:val="99"/>
    <w:semiHidden/>
    <w:rsid w:val="002872AE"/>
  </w:style>
  <w:style w:type="paragraph" w:styleId="CommentSubject">
    <w:name w:val="annotation subject"/>
    <w:basedOn w:val="CommentText"/>
    <w:next w:val="CommentText"/>
    <w:link w:val="CommentSubjectChar"/>
    <w:uiPriority w:val="99"/>
    <w:semiHidden/>
    <w:unhideWhenUsed/>
    <w:rsid w:val="002872AE"/>
    <w:rPr>
      <w:b/>
      <w:bCs/>
    </w:rPr>
  </w:style>
  <w:style w:type="character" w:customStyle="1" w:styleId="CommentSubjectChar">
    <w:name w:val="Comment Subject Char"/>
    <w:basedOn w:val="CommentTextChar"/>
    <w:link w:val="CommentSubject"/>
    <w:uiPriority w:val="99"/>
    <w:semiHidden/>
    <w:rsid w:val="00287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0311">
      <w:bodyDiv w:val="1"/>
      <w:marLeft w:val="0"/>
      <w:marRight w:val="0"/>
      <w:marTop w:val="0"/>
      <w:marBottom w:val="0"/>
      <w:divBdr>
        <w:top w:val="none" w:sz="0" w:space="0" w:color="auto"/>
        <w:left w:val="none" w:sz="0" w:space="0" w:color="auto"/>
        <w:bottom w:val="none" w:sz="0" w:space="0" w:color="auto"/>
        <w:right w:val="none" w:sz="0" w:space="0" w:color="auto"/>
      </w:divBdr>
    </w:div>
    <w:div w:id="17016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at">
    <w:charset w:val="00"/>
    <w:family w:val="roman"/>
    <w:pitch w:val="variable"/>
    <w:sig w:usb0="A00000BF" w:usb1="5000206B" w:usb2="00000000" w:usb3="00000000" w:csb0="00000093"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A5"/>
    <w:rsid w:val="00850575"/>
    <w:rsid w:val="00DC3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E7FAE65EA344D3B0D4DEE2BB8C5481">
    <w:name w:val="77E7FAE65EA344D3B0D4DEE2BB8C5481"/>
    <w:rsid w:val="00DC3A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E7FAE65EA344D3B0D4DEE2BB8C5481">
    <w:name w:val="77E7FAE65EA344D3B0D4DEE2BB8C5481"/>
    <w:rsid w:val="00DC3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9423</Characters>
  <Application>Microsoft Office Word</Application>
  <DocSecurity>0</DocSecurity>
  <Lines>196</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Working Group International Enforcement Cooperation</vt:lpstr>
      <vt:lpstr>Working Group International Enforcement Cooperation</vt:lpstr>
    </vt:vector>
  </TitlesOfParts>
  <Company>Autoriteit Persoonsgegevens</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International Enforcement Cooperation</dc:title>
  <dc:creator>Lachnit, mr. dr. E.S.</dc:creator>
  <cp:lastModifiedBy>Hannah McCausland</cp:lastModifiedBy>
  <cp:revision>2</cp:revision>
  <cp:lastPrinted>2018-09-12T13:11:00Z</cp:lastPrinted>
  <dcterms:created xsi:type="dcterms:W3CDTF">2018-09-12T13:14:00Z</dcterms:created>
  <dcterms:modified xsi:type="dcterms:W3CDTF">2018-09-12T13:14:00Z</dcterms:modified>
</cp:coreProperties>
</file>