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E5" w:rsidRDefault="006C5CE5" w:rsidP="006C5CE5">
      <w:pPr>
        <w:jc w:val="center"/>
        <w:rPr>
          <w:rFonts w:ascii="Arial" w:hAnsi="Arial" w:cs="Arial"/>
          <w:b/>
          <w:sz w:val="20"/>
          <w:szCs w:val="20"/>
        </w:rPr>
      </w:pPr>
    </w:p>
    <w:p w:rsidR="00DF49FE" w:rsidRPr="007639A0" w:rsidRDefault="00DF49FE" w:rsidP="006C5CE5">
      <w:pPr>
        <w:jc w:val="center"/>
        <w:rPr>
          <w:rFonts w:ascii="Arial" w:hAnsi="Arial" w:cs="Arial"/>
          <w:b/>
          <w:sz w:val="20"/>
          <w:szCs w:val="20"/>
        </w:rPr>
      </w:pPr>
    </w:p>
    <w:p w:rsidR="006C5CE5" w:rsidRPr="007639A0" w:rsidRDefault="006C5CE5" w:rsidP="006C5CE5">
      <w:pPr>
        <w:jc w:val="center"/>
        <w:rPr>
          <w:rFonts w:ascii="Arial" w:hAnsi="Arial" w:cs="Arial"/>
          <w:b/>
          <w:sz w:val="20"/>
          <w:szCs w:val="20"/>
        </w:rPr>
      </w:pPr>
      <w:r w:rsidRPr="007639A0">
        <w:rPr>
          <w:rFonts w:ascii="Arial" w:hAnsi="Arial" w:cs="Arial"/>
          <w:noProof/>
          <w:sz w:val="20"/>
          <w:szCs w:val="20"/>
          <w:lang w:eastAsia="en-GB"/>
        </w:rPr>
        <mc:AlternateContent>
          <mc:Choice Requires="wps">
            <w:drawing>
              <wp:anchor distT="0" distB="0" distL="114300" distR="114300" simplePos="0" relativeHeight="251659264" behindDoc="1" locked="0" layoutInCell="1" allowOverlap="1" wp14:anchorId="46482309" wp14:editId="5874E53D">
                <wp:simplePos x="0" y="0"/>
                <wp:positionH relativeFrom="column">
                  <wp:posOffset>2944055</wp:posOffset>
                </wp:positionH>
                <wp:positionV relativeFrom="page">
                  <wp:posOffset>903751</wp:posOffset>
                </wp:positionV>
                <wp:extent cx="2879725" cy="323850"/>
                <wp:effectExtent l="0" t="0" r="0" b="0"/>
                <wp:wrapTight wrapText="bothSides">
                  <wp:wrapPolygon edited="0">
                    <wp:start x="0" y="0"/>
                    <wp:lineTo x="0" y="20329"/>
                    <wp:lineTo x="21433" y="20329"/>
                    <wp:lineTo x="21433" y="0"/>
                    <wp:lineTo x="0" y="0"/>
                  </wp:wrapPolygon>
                </wp:wrapTight>
                <wp:docPr id="5" name="Rectangle 4"/>
                <wp:cNvGraphicFramePr/>
                <a:graphic xmlns:a="http://schemas.openxmlformats.org/drawingml/2006/main">
                  <a:graphicData uri="http://schemas.microsoft.com/office/word/2010/wordprocessingShape">
                    <wps:wsp>
                      <wps:cNvSpPr/>
                      <wps:spPr>
                        <a:xfrm>
                          <a:off x="0" y="0"/>
                          <a:ext cx="2879725" cy="323850"/>
                        </a:xfrm>
                        <a:prstGeom prst="rect">
                          <a:avLst/>
                        </a:prstGeom>
                        <a:gradFill flip="none" rotWithShape="1">
                          <a:gsLst>
                            <a:gs pos="0">
                              <a:schemeClr val="accent6">
                                <a:alpha val="88000"/>
                                <a:lumMod val="95000"/>
                                <a:lumOff val="5000"/>
                              </a:schemeClr>
                            </a:gs>
                            <a:gs pos="68000">
                              <a:schemeClr val="accent6">
                                <a:lumMod val="97000"/>
                                <a:lumOff val="3000"/>
                              </a:schemeClr>
                            </a:gs>
                            <a:gs pos="100000">
                              <a:schemeClr val="accent6">
                                <a:lumMod val="60000"/>
                                <a:lumOff val="4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02DE" w:rsidRPr="00E20611" w:rsidRDefault="001802DE" w:rsidP="006C5CE5">
                            <w:pPr>
                              <w:pStyle w:val="NormalWeb"/>
                              <w:spacing w:before="0" w:beforeAutospacing="0" w:after="0" w:afterAutospacing="0"/>
                              <w:jc w:val="center"/>
                              <w:rPr>
                                <w:rFonts w:ascii="Calibri" w:hAnsi="Calibri"/>
                                <w:b/>
                                <w:sz w:val="22"/>
                                <w:szCs w:val="22"/>
                              </w:rPr>
                            </w:pPr>
                            <w:r w:rsidRPr="00E20611">
                              <w:rPr>
                                <w:rFonts w:ascii="Calibri" w:hAnsi="Calibri" w:cstheme="minorBidi"/>
                                <w:b/>
                                <w:color w:val="FFFFFF" w:themeColor="light1"/>
                                <w:kern w:val="24"/>
                                <w:sz w:val="22"/>
                                <w:szCs w:val="22"/>
                              </w:rPr>
                              <w:t>ICDPPC Executive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82309" id="Rectangle 4" o:spid="_x0000_s1026" style="position:absolute;left:0;text-align:left;margin-left:231.8pt;margin-top:71.15pt;width:226.7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" fillcolor="#76b54b [3065]" stroked="f" strokeweight="1pt">
                <v:fill color2="#a8d08d [1945]" o:opacity2="57671f" rotate="t" angle="180" colors="0 #76b54c;44564f #74b349;1 #a9d18e" focus="100%" type="gradient"/>
                <v:textbox>
                  <w:txbxContent>
                    <w:p w:rsidR="001802DE" w:rsidRPr="00E20611" w:rsidRDefault="001802DE" w:rsidP="006C5CE5">
                      <w:pPr>
                        <w:pStyle w:val="NormalWeb"/>
                        <w:spacing w:before="0" w:beforeAutospacing="0" w:after="0" w:afterAutospacing="0"/>
                        <w:jc w:val="center"/>
                        <w:rPr>
                          <w:rFonts w:ascii="Calibri" w:hAnsi="Calibri"/>
                          <w:b/>
                          <w:sz w:val="22"/>
                          <w:szCs w:val="22"/>
                        </w:rPr>
                      </w:pPr>
                      <w:r w:rsidRPr="00E20611">
                        <w:rPr>
                          <w:rFonts w:ascii="Calibri" w:hAnsi="Calibri" w:cstheme="minorBidi"/>
                          <w:b/>
                          <w:color w:val="FFFFFF" w:themeColor="light1"/>
                          <w:kern w:val="24"/>
                          <w:sz w:val="22"/>
                          <w:szCs w:val="22"/>
                        </w:rPr>
                        <w:t>ICDPPC Executive Committee</w:t>
                      </w:r>
                    </w:p>
                  </w:txbxContent>
                </v:textbox>
                <w10:wrap type="tight" anchory="page"/>
              </v:rect>
            </w:pict>
          </mc:Fallback>
        </mc:AlternateContent>
      </w:r>
    </w:p>
    <w:p w:rsidR="006C5CE5" w:rsidRPr="007639A0" w:rsidRDefault="006C5CE5" w:rsidP="006C5CE5">
      <w:pPr>
        <w:jc w:val="center"/>
        <w:rPr>
          <w:rFonts w:ascii="Arial" w:hAnsi="Arial" w:cs="Arial"/>
          <w:b/>
          <w:sz w:val="20"/>
          <w:szCs w:val="20"/>
        </w:rPr>
      </w:pPr>
    </w:p>
    <w:p w:rsidR="006C5CE5" w:rsidRPr="007639A0" w:rsidRDefault="006C5CE5" w:rsidP="006C5CE5">
      <w:pPr>
        <w:jc w:val="center"/>
        <w:rPr>
          <w:rFonts w:ascii="Arial" w:hAnsi="Arial" w:cs="Arial"/>
          <w:b/>
          <w:sz w:val="20"/>
          <w:szCs w:val="20"/>
        </w:rPr>
      </w:pPr>
    </w:p>
    <w:p w:rsidR="006C5CE5" w:rsidRPr="00957E40" w:rsidRDefault="006C5CE5" w:rsidP="006C5CE5">
      <w:pPr>
        <w:jc w:val="center"/>
        <w:rPr>
          <w:rFonts w:cs="Arial"/>
          <w:b/>
          <w:sz w:val="24"/>
          <w:szCs w:val="24"/>
          <w:u w:val="single"/>
        </w:rPr>
      </w:pPr>
      <w:r w:rsidRPr="00957E40">
        <w:rPr>
          <w:rFonts w:cs="Arial"/>
          <w:b/>
          <w:sz w:val="24"/>
          <w:szCs w:val="24"/>
          <w:u w:val="single"/>
        </w:rPr>
        <w:t>Quarterly Stock take from the Conference’s Working Groups</w:t>
      </w:r>
    </w:p>
    <w:p w:rsidR="006C5CE5" w:rsidRPr="00957E40" w:rsidRDefault="006C5CE5" w:rsidP="006C5CE5">
      <w:pPr>
        <w:jc w:val="center"/>
        <w:rPr>
          <w:rFonts w:cs="Arial"/>
          <w:b/>
          <w:sz w:val="24"/>
          <w:szCs w:val="24"/>
        </w:rPr>
      </w:pPr>
      <w:r w:rsidRPr="00957E40">
        <w:rPr>
          <w:rFonts w:cs="Arial"/>
          <w:b/>
          <w:sz w:val="24"/>
          <w:szCs w:val="24"/>
        </w:rPr>
        <w:t>(</w:t>
      </w:r>
      <w:r w:rsidRPr="00957E40">
        <w:rPr>
          <w:rFonts w:cs="Arial"/>
          <w:b/>
          <w:i/>
          <w:sz w:val="24"/>
          <w:szCs w:val="24"/>
        </w:rPr>
        <w:t>On the basis of (i) the information enclosed in the reports and resolutions of the 40</w:t>
      </w:r>
      <w:r w:rsidRPr="00957E40">
        <w:rPr>
          <w:rFonts w:cs="Arial"/>
          <w:b/>
          <w:i/>
          <w:sz w:val="24"/>
          <w:szCs w:val="24"/>
          <w:vertAlign w:val="superscript"/>
        </w:rPr>
        <w:t>th</w:t>
      </w:r>
      <w:r w:rsidRPr="00957E40">
        <w:rPr>
          <w:rFonts w:cs="Arial"/>
          <w:b/>
          <w:i/>
          <w:sz w:val="24"/>
          <w:szCs w:val="24"/>
        </w:rPr>
        <w:t xml:space="preserve"> Conference and (ii) the information received from the different working groups </w:t>
      </w:r>
      <w:r w:rsidR="00957E40">
        <w:rPr>
          <w:rFonts w:cs="Arial"/>
          <w:b/>
          <w:i/>
          <w:sz w:val="24"/>
          <w:szCs w:val="24"/>
        </w:rPr>
        <w:t>coordinators</w:t>
      </w:r>
      <w:r w:rsidR="00332DCE" w:rsidRPr="00957E40">
        <w:rPr>
          <w:rFonts w:cs="Arial"/>
          <w:b/>
          <w:i/>
          <w:sz w:val="24"/>
          <w:szCs w:val="24"/>
        </w:rPr>
        <w:t xml:space="preserve"> as requested</w:t>
      </w:r>
      <w:r w:rsidR="00957E40">
        <w:rPr>
          <w:rFonts w:cs="Arial"/>
          <w:b/>
          <w:i/>
          <w:sz w:val="24"/>
          <w:szCs w:val="24"/>
        </w:rPr>
        <w:t xml:space="preserve"> for the Quarterly Stock</w:t>
      </w:r>
      <w:r w:rsidR="00677D48" w:rsidRPr="00957E40">
        <w:rPr>
          <w:rFonts w:cs="Arial"/>
          <w:b/>
          <w:i/>
          <w:sz w:val="24"/>
          <w:szCs w:val="24"/>
        </w:rPr>
        <w:t xml:space="preserve">take for the ICDPPC Executive Committee </w:t>
      </w:r>
      <w:r w:rsidR="00332DCE" w:rsidRPr="00957E40">
        <w:rPr>
          <w:rFonts w:cs="Arial"/>
          <w:b/>
          <w:i/>
          <w:sz w:val="24"/>
          <w:szCs w:val="24"/>
        </w:rPr>
        <w:t>January 2019</w:t>
      </w:r>
      <w:r w:rsidRPr="00957E40">
        <w:rPr>
          <w:rFonts w:cs="Arial"/>
          <w:b/>
          <w:sz w:val="24"/>
          <w:szCs w:val="24"/>
        </w:rPr>
        <w:t>)</w:t>
      </w:r>
    </w:p>
    <w:p w:rsidR="00E32672" w:rsidRDefault="00332DCE" w:rsidP="005D3099">
      <w:pPr>
        <w:jc w:val="center"/>
      </w:pPr>
      <w:r w:rsidRPr="00957E40">
        <w:rPr>
          <w:rFonts w:cs="Arial"/>
          <w:b/>
          <w:i/>
          <w:sz w:val="24"/>
          <w:szCs w:val="24"/>
        </w:rPr>
        <w:t>First Quarte</w:t>
      </w:r>
      <w:r w:rsidR="00957E40">
        <w:rPr>
          <w:rFonts w:cs="Arial"/>
          <w:b/>
          <w:i/>
          <w:sz w:val="24"/>
          <w:szCs w:val="24"/>
        </w:rPr>
        <w:t>rly</w:t>
      </w:r>
      <w:r w:rsidRPr="00957E40">
        <w:rPr>
          <w:rFonts w:cs="Arial"/>
          <w:b/>
          <w:i/>
          <w:sz w:val="24"/>
          <w:szCs w:val="24"/>
        </w:rPr>
        <w:t xml:space="preserve"> Update: January-April</w:t>
      </w:r>
      <w:r w:rsidR="006C5CE5" w:rsidRPr="00957E40">
        <w:rPr>
          <w:rFonts w:cs="Arial"/>
          <w:b/>
          <w:i/>
          <w:sz w:val="24"/>
          <w:szCs w:val="24"/>
        </w:rPr>
        <w:t xml:space="preserve"> 2019</w:t>
      </w:r>
    </w:p>
    <w:tbl>
      <w:tblPr>
        <w:tblW w:w="5339" w:type="pct"/>
        <w:tblInd w:w="-57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12"/>
        <w:gridCol w:w="2271"/>
        <w:gridCol w:w="3402"/>
        <w:gridCol w:w="3399"/>
        <w:gridCol w:w="3399"/>
      </w:tblGrid>
      <w:tr w:rsidR="00B12D97" w:rsidRPr="002F2CD5" w:rsidTr="00091649">
        <w:tc>
          <w:tcPr>
            <w:tcW w:w="810" w:type="pct"/>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B12D97" w:rsidRPr="00CA490E" w:rsidRDefault="00B12D97" w:rsidP="005D3099">
            <w:pPr>
              <w:spacing w:before="100" w:beforeAutospacing="1" w:after="100" w:afterAutospacing="1" w:line="240" w:lineRule="auto"/>
              <w:jc w:val="center"/>
              <w:rPr>
                <w:rFonts w:eastAsia="Times New Roman" w:cs="Arial"/>
                <w:sz w:val="24"/>
                <w:szCs w:val="24"/>
                <w:lang w:eastAsia="en-GB"/>
              </w:rPr>
            </w:pPr>
            <w:r w:rsidRPr="00CA490E">
              <w:rPr>
                <w:rFonts w:eastAsia="Times New Roman" w:cs="Arial"/>
                <w:b/>
                <w:bCs/>
                <w:sz w:val="24"/>
                <w:szCs w:val="24"/>
                <w:lang w:eastAsia="en-GB"/>
              </w:rPr>
              <w:t>Working Group</w:t>
            </w:r>
          </w:p>
        </w:tc>
        <w:tc>
          <w:tcPr>
            <w:tcW w:w="763" w:type="pct"/>
            <w:tcBorders>
              <w:top w:val="single" w:sz="4" w:space="0" w:color="auto"/>
              <w:left w:val="nil"/>
              <w:bottom w:val="single" w:sz="4" w:space="0" w:color="auto"/>
              <w:right w:val="single" w:sz="8" w:space="0" w:color="auto"/>
            </w:tcBorders>
            <w:shd w:val="clear" w:color="auto" w:fill="auto"/>
          </w:tcPr>
          <w:p w:rsidR="00B12D97" w:rsidRPr="00CA490E" w:rsidRDefault="00B12D97" w:rsidP="005D3099">
            <w:pPr>
              <w:spacing w:before="100" w:beforeAutospacing="1" w:after="100" w:afterAutospacing="1" w:line="240" w:lineRule="auto"/>
              <w:jc w:val="center"/>
              <w:rPr>
                <w:rFonts w:eastAsia="Times New Roman" w:cs="Arial"/>
                <w:b/>
                <w:bCs/>
                <w:sz w:val="24"/>
                <w:szCs w:val="24"/>
                <w:lang w:eastAsia="en-GB"/>
              </w:rPr>
            </w:pPr>
            <w:r w:rsidRPr="00CA490E">
              <w:rPr>
                <w:rFonts w:eastAsia="Times New Roman" w:cs="Arial"/>
                <w:b/>
                <w:bCs/>
                <w:sz w:val="24"/>
                <w:szCs w:val="24"/>
                <w:lang w:eastAsia="en-GB"/>
              </w:rPr>
              <w:t>Members</w:t>
            </w:r>
          </w:p>
        </w:tc>
        <w:tc>
          <w:tcPr>
            <w:tcW w:w="1143" w:type="pct"/>
            <w:tcBorders>
              <w:top w:val="single" w:sz="4" w:space="0" w:color="auto"/>
              <w:left w:val="nil"/>
              <w:bottom w:val="single" w:sz="4" w:space="0" w:color="auto"/>
              <w:right w:val="single" w:sz="8" w:space="0" w:color="auto"/>
            </w:tcBorders>
            <w:shd w:val="clear" w:color="auto" w:fill="auto"/>
          </w:tcPr>
          <w:p w:rsidR="00CA490E" w:rsidRPr="00CA490E" w:rsidRDefault="00B12D97" w:rsidP="00CA490E">
            <w:pPr>
              <w:spacing w:after="0" w:line="240" w:lineRule="auto"/>
              <w:jc w:val="center"/>
              <w:rPr>
                <w:rFonts w:eastAsia="Times New Roman" w:cs="Arial"/>
                <w:b/>
                <w:bCs/>
                <w:sz w:val="24"/>
                <w:szCs w:val="24"/>
                <w:lang w:eastAsia="en-GB"/>
              </w:rPr>
            </w:pPr>
            <w:r w:rsidRPr="00CA490E">
              <w:rPr>
                <w:rFonts w:eastAsia="Times New Roman" w:cs="Arial"/>
                <w:b/>
                <w:bCs/>
                <w:sz w:val="24"/>
                <w:szCs w:val="24"/>
                <w:lang w:eastAsia="en-GB"/>
              </w:rPr>
              <w:t xml:space="preserve">Work Plan </w:t>
            </w:r>
          </w:p>
          <w:p w:rsidR="00B12D97" w:rsidRPr="00CA490E" w:rsidRDefault="00B12D97" w:rsidP="00CA490E">
            <w:pPr>
              <w:spacing w:after="0" w:line="240" w:lineRule="auto"/>
              <w:jc w:val="center"/>
              <w:rPr>
                <w:rFonts w:eastAsia="Times New Roman" w:cs="Arial"/>
                <w:b/>
                <w:bCs/>
                <w:sz w:val="24"/>
                <w:szCs w:val="24"/>
                <w:lang w:eastAsia="en-GB"/>
              </w:rPr>
            </w:pPr>
            <w:r w:rsidRPr="00CA490E">
              <w:rPr>
                <w:rFonts w:eastAsia="Times New Roman" w:cs="Arial"/>
                <w:b/>
                <w:bCs/>
                <w:sz w:val="24"/>
                <w:szCs w:val="24"/>
                <w:lang w:eastAsia="en-GB"/>
              </w:rPr>
              <w:t>2018 – 2019</w:t>
            </w:r>
          </w:p>
        </w:tc>
        <w:tc>
          <w:tcPr>
            <w:tcW w:w="1142" w:type="pct"/>
            <w:tcBorders>
              <w:top w:val="single" w:sz="4" w:space="0" w:color="auto"/>
              <w:left w:val="nil"/>
              <w:bottom w:val="single" w:sz="4" w:space="0" w:color="auto"/>
              <w:right w:val="single" w:sz="8" w:space="0" w:color="auto"/>
            </w:tcBorders>
            <w:shd w:val="clear" w:color="auto" w:fill="auto"/>
          </w:tcPr>
          <w:p w:rsidR="00CA490E" w:rsidRPr="00CA490E" w:rsidRDefault="00B12D97" w:rsidP="00CA490E">
            <w:pPr>
              <w:spacing w:after="0" w:line="240" w:lineRule="auto"/>
              <w:jc w:val="center"/>
              <w:rPr>
                <w:rFonts w:eastAsia="Times New Roman" w:cs="Arial"/>
                <w:b/>
                <w:bCs/>
                <w:sz w:val="24"/>
                <w:szCs w:val="24"/>
                <w:lang w:eastAsia="en-GB"/>
              </w:rPr>
            </w:pPr>
            <w:r w:rsidRPr="00CA490E">
              <w:rPr>
                <w:rFonts w:eastAsia="Times New Roman" w:cs="Arial"/>
                <w:b/>
                <w:bCs/>
                <w:sz w:val="24"/>
                <w:szCs w:val="24"/>
                <w:lang w:eastAsia="en-GB"/>
              </w:rPr>
              <w:t xml:space="preserve">Activities </w:t>
            </w:r>
          </w:p>
          <w:p w:rsidR="00B12D97" w:rsidRPr="00CA490E" w:rsidRDefault="00CA490E" w:rsidP="00CA490E">
            <w:pPr>
              <w:spacing w:after="0" w:line="240" w:lineRule="auto"/>
              <w:jc w:val="center"/>
              <w:rPr>
                <w:rFonts w:eastAsia="Times New Roman" w:cs="Arial"/>
                <w:b/>
                <w:bCs/>
                <w:sz w:val="24"/>
                <w:szCs w:val="24"/>
                <w:lang w:eastAsia="en-GB"/>
              </w:rPr>
            </w:pPr>
            <w:r w:rsidRPr="00CA490E">
              <w:rPr>
                <w:rFonts w:eastAsia="Times New Roman" w:cs="Arial"/>
                <w:b/>
                <w:bCs/>
                <w:sz w:val="24"/>
                <w:szCs w:val="24"/>
                <w:lang w:eastAsia="en-GB"/>
              </w:rPr>
              <w:t>October 2018 – January 2019 (incl.,</w:t>
            </w:r>
            <w:r w:rsidR="00B12D97" w:rsidRPr="00CA490E">
              <w:rPr>
                <w:rFonts w:eastAsia="Times New Roman" w:cs="Arial"/>
                <w:b/>
                <w:bCs/>
                <w:sz w:val="24"/>
                <w:szCs w:val="24"/>
                <w:lang w:eastAsia="en-GB"/>
              </w:rPr>
              <w:t xml:space="preserve"> milestones complete and achievements)</w:t>
            </w:r>
          </w:p>
        </w:tc>
        <w:tc>
          <w:tcPr>
            <w:tcW w:w="1143" w:type="pct"/>
            <w:tcBorders>
              <w:top w:val="single" w:sz="4" w:space="0" w:color="auto"/>
              <w:left w:val="nil"/>
              <w:bottom w:val="single" w:sz="4" w:space="0" w:color="auto"/>
              <w:right w:val="single" w:sz="8" w:space="0" w:color="auto"/>
            </w:tcBorders>
            <w:shd w:val="clear" w:color="auto" w:fill="auto"/>
          </w:tcPr>
          <w:p w:rsidR="00CA490E" w:rsidRPr="00CA490E" w:rsidRDefault="00B12D97" w:rsidP="00CA490E">
            <w:pPr>
              <w:spacing w:after="0" w:line="240" w:lineRule="auto"/>
              <w:jc w:val="center"/>
              <w:rPr>
                <w:rFonts w:eastAsia="Times New Roman" w:cs="Arial"/>
                <w:b/>
                <w:bCs/>
                <w:sz w:val="24"/>
                <w:szCs w:val="24"/>
                <w:lang w:eastAsia="en-GB"/>
              </w:rPr>
            </w:pPr>
            <w:r w:rsidRPr="00CA490E">
              <w:rPr>
                <w:rFonts w:eastAsia="Times New Roman" w:cs="Arial"/>
                <w:b/>
                <w:bCs/>
                <w:sz w:val="24"/>
                <w:szCs w:val="24"/>
                <w:lang w:eastAsia="en-GB"/>
              </w:rPr>
              <w:t>P</w:t>
            </w:r>
            <w:r w:rsidR="00CA490E" w:rsidRPr="00CA490E">
              <w:rPr>
                <w:rFonts w:eastAsia="Times New Roman" w:cs="Arial"/>
                <w:b/>
                <w:bCs/>
                <w:sz w:val="24"/>
                <w:szCs w:val="24"/>
                <w:lang w:eastAsia="en-GB"/>
              </w:rPr>
              <w:t>riorities</w:t>
            </w:r>
          </w:p>
          <w:p w:rsidR="00B12D97" w:rsidRPr="00CA490E" w:rsidRDefault="00B12D97" w:rsidP="00CA490E">
            <w:pPr>
              <w:spacing w:after="0" w:line="240" w:lineRule="auto"/>
              <w:jc w:val="center"/>
              <w:rPr>
                <w:rFonts w:eastAsia="Times New Roman" w:cs="Arial"/>
                <w:b/>
                <w:bCs/>
                <w:sz w:val="24"/>
                <w:szCs w:val="24"/>
                <w:lang w:eastAsia="en-GB"/>
              </w:rPr>
            </w:pPr>
            <w:r w:rsidRPr="00CA490E">
              <w:rPr>
                <w:rFonts w:eastAsia="Times New Roman" w:cs="Arial"/>
                <w:b/>
                <w:bCs/>
                <w:sz w:val="24"/>
                <w:szCs w:val="24"/>
                <w:lang w:eastAsia="en-GB"/>
              </w:rPr>
              <w:t>January – April 2019</w:t>
            </w:r>
          </w:p>
        </w:tc>
      </w:tr>
      <w:tr w:rsidR="00B12D97" w:rsidRPr="002F2CD5" w:rsidTr="00091649">
        <w:trPr>
          <w:trHeight w:val="1451"/>
        </w:trPr>
        <w:tc>
          <w:tcPr>
            <w:tcW w:w="81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78B7" w:rsidRPr="00761E2C" w:rsidRDefault="008A78B7" w:rsidP="002F2CD5">
            <w:pPr>
              <w:spacing w:before="100" w:beforeAutospacing="1" w:after="100" w:afterAutospacing="1" w:line="240" w:lineRule="auto"/>
              <w:jc w:val="center"/>
              <w:rPr>
                <w:rFonts w:eastAsia="Times New Roman" w:cs="Arial"/>
                <w:b/>
                <w:lang w:eastAsia="en-GB"/>
              </w:rPr>
            </w:pPr>
          </w:p>
          <w:p w:rsidR="00B12D97" w:rsidRPr="00761E2C" w:rsidRDefault="00B12D97" w:rsidP="002F2CD5">
            <w:pPr>
              <w:spacing w:before="100" w:beforeAutospacing="1" w:after="100" w:afterAutospacing="1" w:line="240" w:lineRule="auto"/>
              <w:jc w:val="center"/>
              <w:rPr>
                <w:rFonts w:eastAsia="Times New Roman" w:cs="Arial"/>
                <w:b/>
                <w:lang w:eastAsia="en-GB"/>
              </w:rPr>
            </w:pPr>
            <w:r w:rsidRPr="00761E2C">
              <w:rPr>
                <w:rFonts w:eastAsia="Times New Roman" w:cs="Arial"/>
                <w:b/>
                <w:lang w:eastAsia="en-GB"/>
              </w:rPr>
              <w:t>Future of the Conference</w:t>
            </w:r>
          </w:p>
          <w:p w:rsidR="00B12D97" w:rsidRDefault="0064680C" w:rsidP="001802DE">
            <w:pPr>
              <w:spacing w:after="0" w:line="240" w:lineRule="auto"/>
              <w:jc w:val="center"/>
              <w:rPr>
                <w:rFonts w:eastAsia="Times New Roman" w:cs="Arial"/>
                <w:i/>
                <w:lang w:eastAsia="en-GB"/>
              </w:rPr>
            </w:pPr>
            <w:r w:rsidRPr="00761E2C">
              <w:rPr>
                <w:rFonts w:eastAsia="Times New Roman" w:cs="Arial"/>
                <w:i/>
                <w:lang w:eastAsia="en-GB"/>
              </w:rPr>
              <w:t>Co-Chairs</w:t>
            </w:r>
            <w:r w:rsidR="001802DE">
              <w:rPr>
                <w:rFonts w:eastAsia="Times New Roman" w:cs="Arial"/>
                <w:i/>
                <w:lang w:eastAsia="en-GB"/>
              </w:rPr>
              <w:t>:</w:t>
            </w:r>
          </w:p>
          <w:p w:rsidR="001802DE" w:rsidRPr="00761E2C" w:rsidRDefault="001802DE" w:rsidP="001802DE">
            <w:pPr>
              <w:spacing w:after="0" w:line="240" w:lineRule="auto"/>
              <w:jc w:val="center"/>
              <w:rPr>
                <w:rFonts w:eastAsia="Times New Roman" w:cs="Arial"/>
                <w:i/>
                <w:lang w:eastAsia="en-GB"/>
              </w:rPr>
            </w:pPr>
          </w:p>
          <w:p w:rsidR="001802DE" w:rsidRDefault="00B12D97" w:rsidP="001802DE">
            <w:pPr>
              <w:spacing w:after="0" w:line="240" w:lineRule="auto"/>
              <w:jc w:val="center"/>
              <w:rPr>
                <w:rFonts w:eastAsia="Times New Roman" w:cs="Arial"/>
                <w:i/>
                <w:lang w:eastAsia="en-GB"/>
              </w:rPr>
            </w:pPr>
            <w:r w:rsidRPr="00761E2C">
              <w:rPr>
                <w:rFonts w:eastAsia="Times New Roman" w:cs="Arial"/>
                <w:i/>
                <w:lang w:eastAsia="en-GB"/>
              </w:rPr>
              <w:t xml:space="preserve">Canada </w:t>
            </w:r>
          </w:p>
          <w:p w:rsidR="00B12D97" w:rsidRDefault="00B12D97" w:rsidP="001802DE">
            <w:pPr>
              <w:spacing w:after="0" w:line="240" w:lineRule="auto"/>
              <w:jc w:val="center"/>
              <w:rPr>
                <w:rFonts w:eastAsia="Times New Roman" w:cs="Arial"/>
                <w:i/>
                <w:lang w:eastAsia="en-GB"/>
              </w:rPr>
            </w:pPr>
            <w:r w:rsidRPr="00761E2C">
              <w:rPr>
                <w:rFonts w:eastAsia="Times New Roman" w:cs="Arial"/>
                <w:i/>
                <w:lang w:eastAsia="en-GB"/>
              </w:rPr>
              <w:t>(Daniel Therrien)</w:t>
            </w:r>
          </w:p>
          <w:p w:rsidR="001802DE" w:rsidRPr="00761E2C" w:rsidRDefault="001802DE" w:rsidP="001802DE">
            <w:pPr>
              <w:spacing w:after="0" w:line="240" w:lineRule="auto"/>
              <w:jc w:val="center"/>
              <w:rPr>
                <w:rFonts w:eastAsia="Times New Roman" w:cs="Arial"/>
                <w:i/>
                <w:lang w:eastAsia="en-GB"/>
              </w:rPr>
            </w:pPr>
          </w:p>
          <w:p w:rsidR="001802DE" w:rsidRDefault="00B12D97" w:rsidP="001802DE">
            <w:pPr>
              <w:spacing w:after="0" w:line="240" w:lineRule="auto"/>
              <w:jc w:val="center"/>
              <w:rPr>
                <w:rFonts w:eastAsia="Times New Roman" w:cs="Arial"/>
                <w:i/>
                <w:lang w:eastAsia="en-GB"/>
              </w:rPr>
            </w:pPr>
            <w:r w:rsidRPr="00761E2C">
              <w:rPr>
                <w:rFonts w:eastAsia="Times New Roman" w:cs="Arial"/>
                <w:i/>
                <w:lang w:eastAsia="en-GB"/>
              </w:rPr>
              <w:t xml:space="preserve">UK </w:t>
            </w:r>
          </w:p>
          <w:p w:rsidR="00B12D97" w:rsidRPr="00761E2C" w:rsidRDefault="00B12D97" w:rsidP="001802DE">
            <w:pPr>
              <w:spacing w:after="0" w:line="240" w:lineRule="auto"/>
              <w:jc w:val="center"/>
              <w:rPr>
                <w:rFonts w:eastAsia="Times New Roman" w:cs="Arial"/>
                <w:lang w:eastAsia="en-GB"/>
              </w:rPr>
            </w:pPr>
            <w:r w:rsidRPr="00761E2C">
              <w:rPr>
                <w:rFonts w:eastAsia="Times New Roman" w:cs="Arial"/>
                <w:i/>
                <w:lang w:eastAsia="en-GB"/>
              </w:rPr>
              <w:t>(Elizabeth Denham)</w:t>
            </w:r>
          </w:p>
        </w:tc>
        <w:tc>
          <w:tcPr>
            <w:tcW w:w="763" w:type="pct"/>
            <w:tcBorders>
              <w:top w:val="single" w:sz="4" w:space="0" w:color="auto"/>
              <w:left w:val="nil"/>
              <w:bottom w:val="single" w:sz="8" w:space="0" w:color="auto"/>
              <w:right w:val="single" w:sz="8" w:space="0" w:color="auto"/>
            </w:tcBorders>
          </w:tcPr>
          <w:p w:rsidR="00BA2433" w:rsidRPr="00761E2C" w:rsidRDefault="00BA2433" w:rsidP="00BA2433">
            <w:pPr>
              <w:rPr>
                <w:rFonts w:cs="Arial"/>
                <w:i/>
              </w:rPr>
            </w:pPr>
            <w:r w:rsidRPr="00761E2C">
              <w:rPr>
                <w:rFonts w:cs="Arial"/>
                <w:i/>
              </w:rPr>
              <w:t>Members include:</w:t>
            </w:r>
          </w:p>
          <w:p w:rsidR="00B12D97" w:rsidRPr="00761E2C" w:rsidRDefault="00BA2433" w:rsidP="00C26901">
            <w:pPr>
              <w:spacing w:before="100" w:beforeAutospacing="1" w:after="100" w:afterAutospacing="1" w:line="240" w:lineRule="auto"/>
              <w:rPr>
                <w:rFonts w:eastAsia="Times New Roman" w:cs="Arial"/>
                <w:i/>
                <w:lang w:eastAsia="en-GB"/>
              </w:rPr>
            </w:pPr>
            <w:r w:rsidRPr="00761E2C">
              <w:rPr>
                <w:rFonts w:eastAsia="Times New Roman" w:cs="Arial"/>
                <w:i/>
                <w:lang w:eastAsia="en-GB"/>
              </w:rPr>
              <w:t xml:space="preserve">Albania, Argentina, </w:t>
            </w:r>
            <w:r w:rsidR="00C26901" w:rsidRPr="00761E2C">
              <w:rPr>
                <w:rFonts w:eastAsia="Times New Roman" w:cs="Arial"/>
                <w:i/>
                <w:lang w:eastAsia="en-GB"/>
              </w:rPr>
              <w:t xml:space="preserve">Canada, EDPS, France, </w:t>
            </w:r>
            <w:r w:rsidRPr="00761E2C">
              <w:rPr>
                <w:rFonts w:eastAsia="Times New Roman" w:cs="Arial"/>
                <w:i/>
                <w:lang w:eastAsia="en-GB"/>
              </w:rPr>
              <w:t xml:space="preserve">Germany, Gibraltar, </w:t>
            </w:r>
            <w:r w:rsidR="00761E2C" w:rsidRPr="00761E2C">
              <w:rPr>
                <w:rFonts w:eastAsia="Times New Roman" w:cs="Arial"/>
                <w:i/>
                <w:lang w:eastAsia="en-GB"/>
              </w:rPr>
              <w:t xml:space="preserve">Hong Kong, </w:t>
            </w:r>
            <w:r w:rsidRPr="00761E2C">
              <w:rPr>
                <w:rFonts w:eastAsia="Times New Roman" w:cs="Arial"/>
                <w:i/>
                <w:lang w:eastAsia="en-GB"/>
              </w:rPr>
              <w:t>Italy, New Zealand, Philippines, Switzerland, UK,</w:t>
            </w:r>
            <w:r w:rsidR="00C26901" w:rsidRPr="00761E2C">
              <w:rPr>
                <w:rFonts w:eastAsia="Times New Roman" w:cs="Arial"/>
                <w:i/>
                <w:lang w:eastAsia="en-GB"/>
              </w:rPr>
              <w:t xml:space="preserve"> </w:t>
            </w:r>
            <w:r w:rsidRPr="00761E2C">
              <w:rPr>
                <w:rFonts w:eastAsia="Times New Roman" w:cs="Arial"/>
                <w:i/>
                <w:lang w:eastAsia="en-GB"/>
              </w:rPr>
              <w:t>USA.</w:t>
            </w:r>
          </w:p>
        </w:tc>
        <w:tc>
          <w:tcPr>
            <w:tcW w:w="1143" w:type="pct"/>
            <w:tcBorders>
              <w:top w:val="single" w:sz="4" w:space="0" w:color="auto"/>
              <w:left w:val="nil"/>
              <w:bottom w:val="single" w:sz="8" w:space="0" w:color="auto"/>
              <w:right w:val="single" w:sz="8" w:space="0" w:color="auto"/>
            </w:tcBorders>
          </w:tcPr>
          <w:p w:rsidR="00AC05A1" w:rsidRPr="00761E2C" w:rsidRDefault="00AC05A1" w:rsidP="00AC05A1">
            <w:pPr>
              <w:spacing w:line="240" w:lineRule="auto"/>
            </w:pPr>
            <w:r w:rsidRPr="00761E2C">
              <w:t>Below are the Work Streams to be completed by the 41</w:t>
            </w:r>
            <w:r w:rsidRPr="00761E2C">
              <w:rPr>
                <w:vertAlign w:val="superscript"/>
              </w:rPr>
              <w:t>st</w:t>
            </w:r>
            <w:r w:rsidRPr="00761E2C">
              <w:t xml:space="preserve"> Conference: </w:t>
            </w:r>
          </w:p>
          <w:p w:rsidR="00AC05A1" w:rsidRPr="00761E2C" w:rsidRDefault="00AC05A1" w:rsidP="00AC05A1">
            <w:pPr>
              <w:spacing w:after="120" w:line="240" w:lineRule="auto"/>
            </w:pPr>
            <w:r w:rsidRPr="00761E2C">
              <w:rPr>
                <w:b/>
              </w:rPr>
              <w:t>Work Stream 1: Secure online platform for ICDPPC members</w:t>
            </w:r>
          </w:p>
          <w:p w:rsidR="00AC05A1" w:rsidRPr="00761E2C" w:rsidRDefault="00AC05A1" w:rsidP="00AC05A1">
            <w:pPr>
              <w:pStyle w:val="ListParagraph"/>
              <w:numPr>
                <w:ilvl w:val="0"/>
                <w:numId w:val="13"/>
              </w:numPr>
              <w:spacing w:after="120" w:line="240" w:lineRule="auto"/>
              <w:contextualSpacing w:val="0"/>
            </w:pPr>
            <w:r w:rsidRPr="00761E2C">
              <w:t>FOTC WG to evaluate the possibilities and modalities, including technical and financial requirements, for the creation of an ICDPPC members’ secure online platform.</w:t>
            </w:r>
          </w:p>
          <w:p w:rsidR="00AC05A1" w:rsidRPr="00761E2C" w:rsidRDefault="00AC05A1" w:rsidP="00AC05A1">
            <w:pPr>
              <w:pStyle w:val="ListParagraph"/>
              <w:numPr>
                <w:ilvl w:val="0"/>
                <w:numId w:val="13"/>
              </w:numPr>
              <w:spacing w:after="120" w:line="240" w:lineRule="auto"/>
              <w:contextualSpacing w:val="0"/>
            </w:pPr>
            <w:r w:rsidRPr="00761E2C">
              <w:t>This project will require identifying what items would go on the public-facing part of the ICDPPC website, which would be on the secure part of the site and provide options related to the cost-benefit of having a secure site in addition to a public site.</w:t>
            </w:r>
          </w:p>
          <w:p w:rsidR="00AC05A1" w:rsidRPr="00761E2C" w:rsidRDefault="00C75AD2" w:rsidP="00C75AD2">
            <w:pPr>
              <w:spacing w:after="120" w:line="240" w:lineRule="auto"/>
              <w:rPr>
                <w:b/>
              </w:rPr>
            </w:pPr>
            <w:r w:rsidRPr="00761E2C">
              <w:rPr>
                <w:b/>
              </w:rPr>
              <w:t>Work Stream 2: I</w:t>
            </w:r>
            <w:r w:rsidR="00AC05A1" w:rsidRPr="00761E2C">
              <w:rPr>
                <w:b/>
              </w:rPr>
              <w:t>nterpreting the membership Criteria</w:t>
            </w:r>
          </w:p>
          <w:p w:rsidR="00AC05A1" w:rsidRPr="00761E2C" w:rsidRDefault="00AC05A1" w:rsidP="00AC05A1">
            <w:pPr>
              <w:pStyle w:val="ListParagraph"/>
              <w:numPr>
                <w:ilvl w:val="0"/>
                <w:numId w:val="14"/>
              </w:numPr>
              <w:spacing w:after="120" w:line="240" w:lineRule="auto"/>
              <w:contextualSpacing w:val="0"/>
            </w:pPr>
            <w:r w:rsidRPr="00761E2C">
              <w:t>FOTC WG to prepare a background document to explain and clarify membership and independence criteria of the ICDPPC Rules &amp; Procedures.</w:t>
            </w:r>
          </w:p>
          <w:p w:rsidR="00AC05A1" w:rsidRPr="00761E2C" w:rsidRDefault="00C75AD2" w:rsidP="00C75AD2">
            <w:pPr>
              <w:spacing w:after="120" w:line="240" w:lineRule="auto"/>
              <w:rPr>
                <w:b/>
              </w:rPr>
            </w:pPr>
            <w:r w:rsidRPr="00761E2C">
              <w:rPr>
                <w:b/>
              </w:rPr>
              <w:t xml:space="preserve">Work Stream 3: </w:t>
            </w:r>
            <w:r w:rsidR="00AC05A1" w:rsidRPr="00761E2C">
              <w:rPr>
                <w:b/>
              </w:rPr>
              <w:t>Articulation between the closed and open sessions</w:t>
            </w:r>
          </w:p>
          <w:p w:rsidR="00AC05A1" w:rsidRPr="00761E2C" w:rsidRDefault="00AC05A1" w:rsidP="00AC05A1">
            <w:pPr>
              <w:pStyle w:val="ListParagraph"/>
              <w:numPr>
                <w:ilvl w:val="0"/>
                <w:numId w:val="15"/>
              </w:numPr>
              <w:spacing w:after="120" w:line="240" w:lineRule="auto"/>
              <w:contextualSpacing w:val="0"/>
              <w:rPr>
                <w:b/>
              </w:rPr>
            </w:pPr>
            <w:r w:rsidRPr="00761E2C">
              <w:t xml:space="preserve">FOTC WG to consult on and assess the relationship between the open and closed sessions of the annual meeting and, on that basis, present proposals that maximize the attractiveness of meeting’s agenda.  </w:t>
            </w:r>
          </w:p>
          <w:p w:rsidR="00AC05A1" w:rsidRPr="00761E2C" w:rsidRDefault="00C75AD2" w:rsidP="00C75AD2">
            <w:pPr>
              <w:spacing w:after="120" w:line="240" w:lineRule="auto"/>
              <w:rPr>
                <w:b/>
              </w:rPr>
            </w:pPr>
            <w:r w:rsidRPr="00761E2C">
              <w:rPr>
                <w:b/>
              </w:rPr>
              <w:t xml:space="preserve">Work Stream 4: </w:t>
            </w:r>
            <w:r w:rsidR="00AC05A1" w:rsidRPr="00761E2C">
              <w:rPr>
                <w:b/>
              </w:rPr>
              <w:t>Establishment of a funded Secretariat</w:t>
            </w:r>
          </w:p>
          <w:p w:rsidR="00AC05A1" w:rsidRPr="00761E2C" w:rsidRDefault="00AC05A1" w:rsidP="00AC05A1">
            <w:pPr>
              <w:pStyle w:val="ListParagraph"/>
              <w:numPr>
                <w:ilvl w:val="0"/>
                <w:numId w:val="16"/>
              </w:numPr>
              <w:spacing w:after="120" w:line="240" w:lineRule="auto"/>
              <w:contextualSpacing w:val="0"/>
              <w:rPr>
                <w:b/>
              </w:rPr>
            </w:pPr>
            <w:r w:rsidRPr="00761E2C">
              <w:t xml:space="preserve">FOTC WG to prepare, in close cooperation with, and by regularly reporting to, the Executive Committee, a proposal on the establishment of a stable, funded Secretariat. </w:t>
            </w:r>
          </w:p>
          <w:p w:rsidR="00AC05A1" w:rsidRPr="00761E2C" w:rsidRDefault="00AC05A1" w:rsidP="00C75AD2">
            <w:pPr>
              <w:spacing w:after="120" w:line="240" w:lineRule="auto"/>
              <w:rPr>
                <w:b/>
              </w:rPr>
            </w:pPr>
            <w:r w:rsidRPr="00761E2C">
              <w:t>The work includes:</w:t>
            </w:r>
          </w:p>
          <w:p w:rsidR="00AC05A1" w:rsidRPr="00761E2C" w:rsidRDefault="00C75AD2" w:rsidP="00AC05A1">
            <w:pPr>
              <w:spacing w:after="120" w:line="240" w:lineRule="auto"/>
            </w:pPr>
            <w:r w:rsidRPr="00761E2C">
              <w:t>(i)</w:t>
            </w:r>
            <w:r w:rsidR="00AC05A1" w:rsidRPr="00761E2C">
              <w:t>Identifying the Secretariat Services:</w:t>
            </w:r>
          </w:p>
          <w:p w:rsidR="00AC05A1" w:rsidRPr="00761E2C" w:rsidRDefault="00AC05A1" w:rsidP="00C75AD2">
            <w:pPr>
              <w:spacing w:after="120" w:line="240" w:lineRule="auto"/>
            </w:pPr>
            <w:r w:rsidRPr="00761E2C">
              <w:t>(i) Scope of Work, accountability;</w:t>
            </w:r>
          </w:p>
          <w:p w:rsidR="00C75AD2" w:rsidRPr="00761E2C" w:rsidRDefault="00AC05A1" w:rsidP="00C75AD2">
            <w:pPr>
              <w:spacing w:after="120" w:line="240" w:lineRule="auto"/>
            </w:pPr>
            <w:r w:rsidRPr="00761E2C">
              <w:t xml:space="preserve"> (ii) drafting related changes to ICDPPC Rules, and</w:t>
            </w:r>
          </w:p>
          <w:p w:rsidR="00AC05A1" w:rsidRPr="00761E2C" w:rsidRDefault="00AC05A1" w:rsidP="00C75AD2">
            <w:pPr>
              <w:spacing w:after="120" w:line="240" w:lineRule="auto"/>
            </w:pPr>
            <w:r w:rsidRPr="00761E2C">
              <w:t>(iii) options for an eventual independent legal entity.</w:t>
            </w:r>
          </w:p>
          <w:p w:rsidR="00C75AD2" w:rsidRPr="00761E2C" w:rsidRDefault="00C75AD2" w:rsidP="00C75AD2">
            <w:pPr>
              <w:spacing w:after="120" w:line="240" w:lineRule="auto"/>
            </w:pPr>
            <w:r w:rsidRPr="00761E2C">
              <w:t>(ii)</w:t>
            </w:r>
            <w:r w:rsidR="00AC05A1" w:rsidRPr="00761E2C">
              <w:t xml:space="preserve">Proposals on funding: </w:t>
            </w:r>
          </w:p>
          <w:p w:rsidR="00C75AD2" w:rsidRPr="00761E2C" w:rsidRDefault="00AC05A1" w:rsidP="00C75AD2">
            <w:pPr>
              <w:spacing w:after="120" w:line="240" w:lineRule="auto"/>
            </w:pPr>
            <w:r w:rsidRPr="00761E2C">
              <w:t xml:space="preserve">(i) fee structure; </w:t>
            </w:r>
          </w:p>
          <w:p w:rsidR="00C75AD2" w:rsidRPr="00761E2C" w:rsidRDefault="00AC05A1" w:rsidP="00C75AD2">
            <w:pPr>
              <w:spacing w:after="120" w:line="240" w:lineRule="auto"/>
            </w:pPr>
            <w:r w:rsidRPr="00761E2C">
              <w:t xml:space="preserve">(ii) modalities for collection of fees; </w:t>
            </w:r>
          </w:p>
          <w:p w:rsidR="00C75AD2" w:rsidRPr="00761E2C" w:rsidRDefault="00AC05A1" w:rsidP="00C75AD2">
            <w:pPr>
              <w:spacing w:after="120" w:line="240" w:lineRule="auto"/>
            </w:pPr>
            <w:r w:rsidRPr="00761E2C">
              <w:t xml:space="preserve">(iii) penalties for non-payment; and </w:t>
            </w:r>
          </w:p>
          <w:p w:rsidR="00AC05A1" w:rsidRPr="00761E2C" w:rsidRDefault="00AC05A1" w:rsidP="00C75AD2">
            <w:pPr>
              <w:spacing w:after="120" w:line="240" w:lineRule="auto"/>
              <w:rPr>
                <w:b/>
              </w:rPr>
            </w:pPr>
            <w:r w:rsidRPr="00761E2C">
              <w:t>(iv) identifying alternative sources of funding.</w:t>
            </w:r>
          </w:p>
          <w:p w:rsidR="00AC05A1" w:rsidRPr="00761E2C" w:rsidRDefault="00C75AD2" w:rsidP="00C75AD2">
            <w:pPr>
              <w:spacing w:after="120" w:line="240" w:lineRule="auto"/>
              <w:rPr>
                <w:b/>
              </w:rPr>
            </w:pPr>
            <w:r w:rsidRPr="00761E2C">
              <w:rPr>
                <w:b/>
              </w:rPr>
              <w:t>Work Stream 5: E</w:t>
            </w:r>
            <w:r w:rsidR="00AC05A1" w:rsidRPr="00761E2C">
              <w:rPr>
                <w:b/>
              </w:rPr>
              <w:t>xternal Stakeholder Group</w:t>
            </w:r>
          </w:p>
          <w:p w:rsidR="00AC05A1" w:rsidRPr="00761E2C" w:rsidRDefault="00AC05A1" w:rsidP="00AC05A1">
            <w:pPr>
              <w:pStyle w:val="ListParagraph"/>
              <w:numPr>
                <w:ilvl w:val="1"/>
                <w:numId w:val="12"/>
              </w:numPr>
              <w:spacing w:after="120" w:line="240" w:lineRule="auto"/>
              <w:ind w:left="360"/>
              <w:contextualSpacing w:val="0"/>
              <w:rPr>
                <w:b/>
              </w:rPr>
            </w:pPr>
            <w:r w:rsidRPr="00761E2C">
              <w:t xml:space="preserve">FOTC WG to present a detailed proposal on the creation of an ICDPPC contact group with external stakeholders, in particular civil society </w:t>
            </w:r>
            <w:r w:rsidRPr="00761E2C">
              <w:rPr>
                <w:lang w:val="en-CA"/>
              </w:rPr>
              <w:t>organisations</w:t>
            </w:r>
            <w:r w:rsidRPr="00761E2C">
              <w:t xml:space="preserve">. </w:t>
            </w:r>
          </w:p>
          <w:p w:rsidR="00B12D97" w:rsidRPr="00761E2C" w:rsidRDefault="00AC05A1" w:rsidP="00AC05A1">
            <w:pPr>
              <w:pStyle w:val="ListParagraph"/>
              <w:numPr>
                <w:ilvl w:val="1"/>
                <w:numId w:val="12"/>
              </w:numPr>
              <w:spacing w:after="120" w:line="240" w:lineRule="auto"/>
              <w:ind w:left="360"/>
              <w:contextualSpacing w:val="0"/>
              <w:rPr>
                <w:b/>
              </w:rPr>
            </w:pPr>
            <w:r w:rsidRPr="00761E2C">
              <w:t xml:space="preserve">The external contact group is intended to facilitate dialogue and exchanges on ICDPPC activities and the preparation of the annual meetings. </w:t>
            </w:r>
          </w:p>
        </w:tc>
        <w:tc>
          <w:tcPr>
            <w:tcW w:w="1142" w:type="pct"/>
            <w:tcBorders>
              <w:top w:val="single" w:sz="4" w:space="0" w:color="auto"/>
              <w:left w:val="nil"/>
              <w:bottom w:val="single" w:sz="8" w:space="0" w:color="auto"/>
              <w:right w:val="single" w:sz="8" w:space="0" w:color="auto"/>
            </w:tcBorders>
          </w:tcPr>
          <w:p w:rsidR="00B12D97" w:rsidRPr="00761E2C" w:rsidRDefault="00B12D97" w:rsidP="002F2CD5">
            <w:pPr>
              <w:spacing w:before="100" w:beforeAutospacing="1" w:after="100" w:afterAutospacing="1" w:line="240" w:lineRule="auto"/>
              <w:rPr>
                <w:rFonts w:ascii="Verdana" w:eastAsia="Times New Roman" w:hAnsi="Verdana" w:cs="Arial"/>
                <w:lang w:eastAsia="en-GB"/>
              </w:rPr>
            </w:pPr>
          </w:p>
        </w:tc>
        <w:tc>
          <w:tcPr>
            <w:tcW w:w="1143" w:type="pct"/>
            <w:tcBorders>
              <w:top w:val="single" w:sz="4" w:space="0" w:color="auto"/>
              <w:left w:val="nil"/>
              <w:bottom w:val="single" w:sz="8" w:space="0" w:color="auto"/>
              <w:right w:val="single" w:sz="8" w:space="0" w:color="auto"/>
            </w:tcBorders>
          </w:tcPr>
          <w:p w:rsidR="00C75AD2" w:rsidRPr="00761E2C" w:rsidRDefault="00C75AD2" w:rsidP="00C75AD2">
            <w:pPr>
              <w:spacing w:after="120" w:line="240" w:lineRule="auto"/>
              <w:rPr>
                <w:b/>
              </w:rPr>
            </w:pPr>
            <w:r w:rsidRPr="00761E2C">
              <w:rPr>
                <w:b/>
              </w:rPr>
              <w:t>Work Stream 2: Interpreting the membership Criteria</w:t>
            </w:r>
          </w:p>
          <w:p w:rsidR="00C75AD2" w:rsidRPr="00761E2C" w:rsidRDefault="00C75AD2" w:rsidP="00C75AD2">
            <w:pPr>
              <w:rPr>
                <w:color w:val="000000" w:themeColor="text1"/>
              </w:rPr>
            </w:pPr>
            <w:r w:rsidRPr="00761E2C">
              <w:rPr>
                <w:rFonts w:eastAsia="Times New Roman" w:cs="Arial"/>
                <w:i/>
                <w:lang w:eastAsia="en-GB"/>
              </w:rPr>
              <w:t>By end March</w:t>
            </w:r>
            <w:r w:rsidRPr="00761E2C">
              <w:rPr>
                <w:rFonts w:eastAsia="Times New Roman" w:cs="Arial"/>
                <w:lang w:eastAsia="en-GB"/>
              </w:rPr>
              <w:t xml:space="preserve">: </w:t>
            </w:r>
            <w:r w:rsidRPr="00761E2C">
              <w:rPr>
                <w:color w:val="000000" w:themeColor="text1"/>
              </w:rPr>
              <w:t xml:space="preserve">Reach out directly to members who previously expressed interest. </w:t>
            </w:r>
          </w:p>
          <w:p w:rsidR="00C75AD2" w:rsidRPr="00761E2C" w:rsidRDefault="00C75AD2" w:rsidP="00C75AD2">
            <w:pPr>
              <w:rPr>
                <w:color w:val="000000" w:themeColor="text1"/>
              </w:rPr>
            </w:pPr>
            <w:r w:rsidRPr="00761E2C">
              <w:rPr>
                <w:color w:val="000000" w:themeColor="text1"/>
              </w:rPr>
              <w:t xml:space="preserve">Collect relevant documents from Secretariat on past ExCo analysis of membership applications. </w:t>
            </w:r>
          </w:p>
          <w:p w:rsidR="002506B4" w:rsidRPr="00761E2C" w:rsidRDefault="002506B4" w:rsidP="002506B4">
            <w:pPr>
              <w:spacing w:after="120" w:line="240" w:lineRule="auto"/>
              <w:rPr>
                <w:b/>
              </w:rPr>
            </w:pPr>
            <w:r w:rsidRPr="00761E2C">
              <w:rPr>
                <w:b/>
              </w:rPr>
              <w:t>Work Stream 3: Articulation between the closed and open sessions</w:t>
            </w:r>
          </w:p>
          <w:p w:rsidR="002506B4" w:rsidRPr="00761E2C" w:rsidRDefault="002506B4" w:rsidP="002506B4">
            <w:pPr>
              <w:rPr>
                <w:color w:val="000000" w:themeColor="text1"/>
              </w:rPr>
            </w:pPr>
            <w:r w:rsidRPr="00761E2C">
              <w:rPr>
                <w:color w:val="000000" w:themeColor="text1"/>
              </w:rPr>
              <w:t xml:space="preserve">Reach out to those that responded to the call for expressions of interest.  </w:t>
            </w:r>
          </w:p>
          <w:p w:rsidR="002506B4" w:rsidRPr="00761E2C" w:rsidRDefault="00DD6339" w:rsidP="002506B4">
            <w:pPr>
              <w:rPr>
                <w:color w:val="000000" w:themeColor="text1"/>
              </w:rPr>
            </w:pPr>
            <w:r w:rsidRPr="00761E2C">
              <w:rPr>
                <w:color w:val="000000" w:themeColor="text1"/>
              </w:rPr>
              <w:t>If no expressions of interest are received</w:t>
            </w:r>
            <w:r w:rsidR="002506B4" w:rsidRPr="00761E2C">
              <w:rPr>
                <w:color w:val="000000" w:themeColor="text1"/>
              </w:rPr>
              <w:t xml:space="preserve">, work directly with Future of the Conference WG members. </w:t>
            </w:r>
          </w:p>
          <w:p w:rsidR="00B12D97" w:rsidRPr="00761E2C" w:rsidRDefault="00B12D97" w:rsidP="002F2CD5">
            <w:pPr>
              <w:spacing w:before="100" w:beforeAutospacing="1" w:after="100" w:afterAutospacing="1" w:line="240" w:lineRule="auto"/>
              <w:rPr>
                <w:rFonts w:ascii="Verdana" w:eastAsia="Times New Roman" w:hAnsi="Verdana" w:cs="Arial"/>
                <w:lang w:eastAsia="en-GB"/>
              </w:rPr>
            </w:pPr>
          </w:p>
        </w:tc>
      </w:tr>
    </w:tbl>
    <w:p w:rsidR="002506B4" w:rsidRDefault="002506B4">
      <w:r>
        <w:br w:type="page"/>
      </w:r>
    </w:p>
    <w:tbl>
      <w:tblPr>
        <w:tblW w:w="5339" w:type="pct"/>
        <w:tblInd w:w="-57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12"/>
        <w:gridCol w:w="2268"/>
        <w:gridCol w:w="3402"/>
        <w:gridCol w:w="3402"/>
        <w:gridCol w:w="3399"/>
      </w:tblGrid>
      <w:tr w:rsidR="00CA490E" w:rsidRPr="002F2CD5" w:rsidTr="00091649">
        <w:trPr>
          <w:trHeight w:val="997"/>
        </w:trPr>
        <w:tc>
          <w:tcPr>
            <w:tcW w:w="81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A490E" w:rsidRPr="00CA490E" w:rsidRDefault="00CA490E" w:rsidP="00CA490E">
            <w:pPr>
              <w:spacing w:before="100" w:beforeAutospacing="1" w:after="100" w:afterAutospacing="1" w:line="240" w:lineRule="auto"/>
              <w:jc w:val="center"/>
              <w:rPr>
                <w:rFonts w:eastAsia="Times New Roman" w:cs="Arial"/>
                <w:sz w:val="24"/>
                <w:szCs w:val="24"/>
                <w:lang w:eastAsia="en-GB"/>
              </w:rPr>
            </w:pPr>
            <w:r w:rsidRPr="00CA490E">
              <w:rPr>
                <w:rFonts w:eastAsia="Times New Roman" w:cs="Arial"/>
                <w:b/>
                <w:bCs/>
                <w:sz w:val="24"/>
                <w:szCs w:val="24"/>
                <w:lang w:eastAsia="en-GB"/>
              </w:rPr>
              <w:lastRenderedPageBreak/>
              <w:t>Working Group</w:t>
            </w:r>
          </w:p>
        </w:tc>
        <w:tc>
          <w:tcPr>
            <w:tcW w:w="762" w:type="pct"/>
            <w:tcBorders>
              <w:top w:val="single" w:sz="4" w:space="0" w:color="auto"/>
              <w:left w:val="nil"/>
              <w:bottom w:val="single" w:sz="4" w:space="0" w:color="auto"/>
              <w:right w:val="single" w:sz="8" w:space="0" w:color="auto"/>
            </w:tcBorders>
          </w:tcPr>
          <w:p w:rsidR="00CA490E" w:rsidRPr="00CA490E" w:rsidRDefault="00CA490E" w:rsidP="00CA490E">
            <w:pPr>
              <w:spacing w:before="100" w:beforeAutospacing="1" w:after="100" w:afterAutospacing="1" w:line="240" w:lineRule="auto"/>
              <w:jc w:val="center"/>
              <w:rPr>
                <w:rFonts w:eastAsia="Times New Roman" w:cs="Arial"/>
                <w:b/>
                <w:bCs/>
                <w:sz w:val="24"/>
                <w:szCs w:val="24"/>
                <w:lang w:eastAsia="en-GB"/>
              </w:rPr>
            </w:pPr>
            <w:r w:rsidRPr="00CA490E">
              <w:rPr>
                <w:rFonts w:eastAsia="Times New Roman" w:cs="Arial"/>
                <w:b/>
                <w:bCs/>
                <w:sz w:val="24"/>
                <w:szCs w:val="24"/>
                <w:lang w:eastAsia="en-GB"/>
              </w:rPr>
              <w:t>Members</w:t>
            </w:r>
          </w:p>
        </w:tc>
        <w:tc>
          <w:tcPr>
            <w:tcW w:w="1143" w:type="pct"/>
            <w:tcBorders>
              <w:top w:val="single" w:sz="4" w:space="0" w:color="auto"/>
              <w:left w:val="nil"/>
              <w:bottom w:val="single" w:sz="4" w:space="0" w:color="auto"/>
              <w:right w:val="single" w:sz="8" w:space="0" w:color="auto"/>
            </w:tcBorders>
          </w:tcPr>
          <w:p w:rsidR="00CA490E" w:rsidRPr="00CA490E" w:rsidRDefault="00CA490E" w:rsidP="00CA490E">
            <w:pPr>
              <w:spacing w:after="0" w:line="240" w:lineRule="auto"/>
              <w:jc w:val="center"/>
              <w:rPr>
                <w:rFonts w:eastAsia="Times New Roman" w:cs="Arial"/>
                <w:b/>
                <w:bCs/>
                <w:sz w:val="24"/>
                <w:szCs w:val="24"/>
                <w:lang w:eastAsia="en-GB"/>
              </w:rPr>
            </w:pPr>
            <w:r w:rsidRPr="00CA490E">
              <w:rPr>
                <w:rFonts w:eastAsia="Times New Roman" w:cs="Arial"/>
                <w:b/>
                <w:bCs/>
                <w:sz w:val="24"/>
                <w:szCs w:val="24"/>
                <w:lang w:eastAsia="en-GB"/>
              </w:rPr>
              <w:t xml:space="preserve">Work Plan </w:t>
            </w:r>
          </w:p>
          <w:p w:rsidR="00CA490E" w:rsidRPr="00CA490E" w:rsidRDefault="00CA490E" w:rsidP="00CA490E">
            <w:pPr>
              <w:spacing w:after="0" w:line="240" w:lineRule="auto"/>
              <w:jc w:val="center"/>
              <w:rPr>
                <w:rFonts w:eastAsia="Times New Roman" w:cs="Arial"/>
                <w:b/>
                <w:bCs/>
                <w:sz w:val="24"/>
                <w:szCs w:val="24"/>
                <w:lang w:eastAsia="en-GB"/>
              </w:rPr>
            </w:pPr>
            <w:r w:rsidRPr="00CA490E">
              <w:rPr>
                <w:rFonts w:eastAsia="Times New Roman" w:cs="Arial"/>
                <w:b/>
                <w:bCs/>
                <w:sz w:val="24"/>
                <w:szCs w:val="24"/>
                <w:lang w:eastAsia="en-GB"/>
              </w:rPr>
              <w:t>2018 – 2019</w:t>
            </w:r>
          </w:p>
        </w:tc>
        <w:tc>
          <w:tcPr>
            <w:tcW w:w="1143" w:type="pct"/>
            <w:tcBorders>
              <w:top w:val="single" w:sz="4" w:space="0" w:color="auto"/>
              <w:left w:val="nil"/>
              <w:bottom w:val="single" w:sz="4" w:space="0" w:color="auto"/>
              <w:right w:val="single" w:sz="8" w:space="0" w:color="auto"/>
            </w:tcBorders>
          </w:tcPr>
          <w:p w:rsidR="00CA490E" w:rsidRPr="00CA490E" w:rsidRDefault="00CA490E" w:rsidP="00CA490E">
            <w:pPr>
              <w:spacing w:after="0" w:line="240" w:lineRule="auto"/>
              <w:jc w:val="center"/>
              <w:rPr>
                <w:rFonts w:eastAsia="Times New Roman" w:cs="Arial"/>
                <w:b/>
                <w:bCs/>
                <w:sz w:val="24"/>
                <w:szCs w:val="24"/>
                <w:lang w:eastAsia="en-GB"/>
              </w:rPr>
            </w:pPr>
            <w:r w:rsidRPr="00CA490E">
              <w:rPr>
                <w:rFonts w:eastAsia="Times New Roman" w:cs="Arial"/>
                <w:b/>
                <w:bCs/>
                <w:sz w:val="24"/>
                <w:szCs w:val="24"/>
                <w:lang w:eastAsia="en-GB"/>
              </w:rPr>
              <w:t xml:space="preserve">Activities </w:t>
            </w:r>
          </w:p>
          <w:p w:rsidR="00CA490E" w:rsidRPr="00CA490E" w:rsidRDefault="00CA490E" w:rsidP="00CA490E">
            <w:pPr>
              <w:spacing w:after="0" w:line="240" w:lineRule="auto"/>
              <w:jc w:val="center"/>
              <w:rPr>
                <w:rFonts w:eastAsia="Times New Roman" w:cs="Arial"/>
                <w:b/>
                <w:bCs/>
                <w:sz w:val="24"/>
                <w:szCs w:val="24"/>
                <w:lang w:eastAsia="en-GB"/>
              </w:rPr>
            </w:pPr>
            <w:r w:rsidRPr="00CA490E">
              <w:rPr>
                <w:rFonts w:eastAsia="Times New Roman" w:cs="Arial"/>
                <w:b/>
                <w:bCs/>
                <w:sz w:val="24"/>
                <w:szCs w:val="24"/>
                <w:lang w:eastAsia="en-GB"/>
              </w:rPr>
              <w:t>October 2018 – January 2019 (incl., milestones complete and achievements)</w:t>
            </w:r>
          </w:p>
        </w:tc>
        <w:tc>
          <w:tcPr>
            <w:tcW w:w="1142" w:type="pct"/>
            <w:tcBorders>
              <w:top w:val="single" w:sz="4" w:space="0" w:color="auto"/>
              <w:left w:val="nil"/>
              <w:bottom w:val="single" w:sz="4" w:space="0" w:color="auto"/>
              <w:right w:val="single" w:sz="8" w:space="0" w:color="auto"/>
            </w:tcBorders>
          </w:tcPr>
          <w:p w:rsidR="00CA490E" w:rsidRPr="00CA490E" w:rsidRDefault="00CA490E" w:rsidP="00CA490E">
            <w:pPr>
              <w:spacing w:after="0" w:line="240" w:lineRule="auto"/>
              <w:jc w:val="center"/>
              <w:rPr>
                <w:rFonts w:eastAsia="Times New Roman" w:cs="Arial"/>
                <w:b/>
                <w:bCs/>
                <w:sz w:val="24"/>
                <w:szCs w:val="24"/>
                <w:lang w:eastAsia="en-GB"/>
              </w:rPr>
            </w:pPr>
            <w:r w:rsidRPr="00CA490E">
              <w:rPr>
                <w:rFonts w:eastAsia="Times New Roman" w:cs="Arial"/>
                <w:b/>
                <w:bCs/>
                <w:sz w:val="24"/>
                <w:szCs w:val="24"/>
                <w:lang w:eastAsia="en-GB"/>
              </w:rPr>
              <w:t>Priorities</w:t>
            </w:r>
          </w:p>
          <w:p w:rsidR="00CA490E" w:rsidRPr="00CA490E" w:rsidRDefault="00CA490E" w:rsidP="00CA490E">
            <w:pPr>
              <w:spacing w:after="0" w:line="240" w:lineRule="auto"/>
              <w:jc w:val="center"/>
              <w:rPr>
                <w:rFonts w:eastAsia="Times New Roman" w:cs="Arial"/>
                <w:b/>
                <w:bCs/>
                <w:sz w:val="24"/>
                <w:szCs w:val="24"/>
                <w:lang w:eastAsia="en-GB"/>
              </w:rPr>
            </w:pPr>
            <w:r w:rsidRPr="00CA490E">
              <w:rPr>
                <w:rFonts w:eastAsia="Times New Roman" w:cs="Arial"/>
                <w:b/>
                <w:bCs/>
                <w:sz w:val="24"/>
                <w:szCs w:val="24"/>
                <w:lang w:eastAsia="en-GB"/>
              </w:rPr>
              <w:t>January – April 2019</w:t>
            </w:r>
          </w:p>
        </w:tc>
      </w:tr>
      <w:tr w:rsidR="00B12D97" w:rsidRPr="002F2CD5" w:rsidTr="00091649">
        <w:trPr>
          <w:trHeight w:val="2642"/>
        </w:trPr>
        <w:tc>
          <w:tcPr>
            <w:tcW w:w="81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78B7" w:rsidRPr="00761E2C" w:rsidRDefault="008A78B7" w:rsidP="002F2CD5">
            <w:pPr>
              <w:spacing w:before="100" w:beforeAutospacing="1" w:after="100" w:afterAutospacing="1" w:line="240" w:lineRule="auto"/>
              <w:jc w:val="center"/>
              <w:rPr>
                <w:rFonts w:eastAsia="Times New Roman" w:cs="Arial"/>
                <w:b/>
                <w:lang w:eastAsia="en-GB"/>
              </w:rPr>
            </w:pPr>
          </w:p>
          <w:p w:rsidR="00B12D97" w:rsidRPr="00761E2C" w:rsidRDefault="00B12D97" w:rsidP="002F2CD5">
            <w:pPr>
              <w:spacing w:before="100" w:beforeAutospacing="1" w:after="100" w:afterAutospacing="1" w:line="240" w:lineRule="auto"/>
              <w:jc w:val="center"/>
              <w:rPr>
                <w:rFonts w:eastAsia="Times New Roman" w:cs="Arial"/>
                <w:b/>
                <w:lang w:eastAsia="en-GB"/>
              </w:rPr>
            </w:pPr>
            <w:r w:rsidRPr="00761E2C">
              <w:rPr>
                <w:rFonts w:eastAsia="Times New Roman" w:cs="Arial"/>
                <w:b/>
                <w:lang w:eastAsia="en-GB"/>
              </w:rPr>
              <w:t>International Enforcement Cooperation</w:t>
            </w:r>
          </w:p>
          <w:p w:rsidR="00B12D97" w:rsidRPr="00761E2C" w:rsidRDefault="007A1D2A" w:rsidP="002F2CD5">
            <w:pPr>
              <w:spacing w:before="100" w:beforeAutospacing="1" w:after="100" w:afterAutospacing="1" w:line="240" w:lineRule="auto"/>
              <w:jc w:val="center"/>
              <w:rPr>
                <w:rFonts w:eastAsia="Times New Roman" w:cs="Arial"/>
                <w:i/>
                <w:lang w:eastAsia="en-GB"/>
              </w:rPr>
            </w:pPr>
            <w:r w:rsidRPr="00761E2C">
              <w:rPr>
                <w:rFonts w:eastAsia="Times New Roman" w:cs="Arial"/>
                <w:i/>
                <w:lang w:eastAsia="en-GB"/>
              </w:rPr>
              <w:t>Co-Chairs:</w:t>
            </w:r>
          </w:p>
          <w:p w:rsidR="00110C6A" w:rsidRPr="00761E2C" w:rsidRDefault="00B12D97" w:rsidP="00110C6A">
            <w:pPr>
              <w:spacing w:after="0" w:line="240" w:lineRule="auto"/>
              <w:jc w:val="center"/>
              <w:rPr>
                <w:rFonts w:eastAsia="Times New Roman" w:cs="Arial"/>
                <w:i/>
                <w:lang w:eastAsia="en-GB"/>
              </w:rPr>
            </w:pPr>
            <w:r w:rsidRPr="00761E2C">
              <w:rPr>
                <w:rFonts w:eastAsia="Times New Roman" w:cs="Arial"/>
                <w:i/>
                <w:lang w:eastAsia="en-GB"/>
              </w:rPr>
              <w:t>N</w:t>
            </w:r>
            <w:r w:rsidR="00677D48" w:rsidRPr="00761E2C">
              <w:rPr>
                <w:rFonts w:eastAsia="Times New Roman" w:cs="Arial"/>
                <w:i/>
                <w:lang w:eastAsia="en-GB"/>
              </w:rPr>
              <w:t xml:space="preserve">etherlands </w:t>
            </w:r>
            <w:r w:rsidRPr="00761E2C">
              <w:rPr>
                <w:rFonts w:eastAsia="Times New Roman" w:cs="Arial"/>
                <w:i/>
                <w:lang w:eastAsia="en-GB"/>
              </w:rPr>
              <w:t xml:space="preserve"> </w:t>
            </w:r>
          </w:p>
          <w:p w:rsidR="00110C6A" w:rsidRPr="00761E2C" w:rsidRDefault="00B12D97" w:rsidP="00110C6A">
            <w:pPr>
              <w:spacing w:after="0" w:line="240" w:lineRule="auto"/>
              <w:jc w:val="center"/>
              <w:rPr>
                <w:rFonts w:eastAsia="Times New Roman" w:cs="Arial"/>
                <w:i/>
                <w:lang w:eastAsia="en-GB"/>
              </w:rPr>
            </w:pPr>
            <w:r w:rsidRPr="00761E2C">
              <w:rPr>
                <w:rFonts w:eastAsia="Times New Roman" w:cs="Arial"/>
                <w:i/>
                <w:lang w:eastAsia="en-GB"/>
              </w:rPr>
              <w:t>(Marianne Niessink)</w:t>
            </w:r>
          </w:p>
          <w:p w:rsidR="00110C6A" w:rsidRPr="00761E2C" w:rsidRDefault="00110C6A" w:rsidP="00110C6A">
            <w:pPr>
              <w:spacing w:after="0" w:line="240" w:lineRule="auto"/>
              <w:jc w:val="center"/>
              <w:rPr>
                <w:rFonts w:eastAsia="Times New Roman" w:cs="Arial"/>
                <w:i/>
                <w:lang w:eastAsia="en-GB"/>
              </w:rPr>
            </w:pPr>
          </w:p>
          <w:p w:rsidR="00110C6A" w:rsidRPr="00761E2C" w:rsidRDefault="00B12D97" w:rsidP="00110C6A">
            <w:pPr>
              <w:spacing w:after="0" w:line="240" w:lineRule="auto"/>
              <w:jc w:val="center"/>
              <w:rPr>
                <w:rFonts w:eastAsia="Times New Roman" w:cs="Arial"/>
                <w:i/>
                <w:lang w:eastAsia="en-GB"/>
              </w:rPr>
            </w:pPr>
            <w:r w:rsidRPr="00761E2C">
              <w:rPr>
                <w:rFonts w:eastAsia="Times New Roman" w:cs="Arial"/>
                <w:i/>
                <w:lang w:eastAsia="en-GB"/>
              </w:rPr>
              <w:t xml:space="preserve">UK </w:t>
            </w:r>
          </w:p>
          <w:p w:rsidR="00B12D97" w:rsidRPr="00761E2C" w:rsidRDefault="00B12D97" w:rsidP="00110C6A">
            <w:pPr>
              <w:spacing w:after="0" w:line="240" w:lineRule="auto"/>
              <w:jc w:val="center"/>
              <w:rPr>
                <w:rFonts w:eastAsia="Times New Roman" w:cs="Arial"/>
                <w:lang w:eastAsia="en-GB"/>
              </w:rPr>
            </w:pPr>
            <w:r w:rsidRPr="00761E2C">
              <w:rPr>
                <w:rFonts w:eastAsia="Times New Roman" w:cs="Arial"/>
                <w:i/>
                <w:lang w:eastAsia="en-GB"/>
              </w:rPr>
              <w:t>(James Dipple-Johnstone)</w:t>
            </w:r>
          </w:p>
        </w:tc>
        <w:tc>
          <w:tcPr>
            <w:tcW w:w="762" w:type="pct"/>
            <w:tcBorders>
              <w:top w:val="single" w:sz="4" w:space="0" w:color="auto"/>
              <w:left w:val="nil"/>
              <w:bottom w:val="single" w:sz="8" w:space="0" w:color="auto"/>
              <w:right w:val="single" w:sz="8" w:space="0" w:color="auto"/>
            </w:tcBorders>
          </w:tcPr>
          <w:p w:rsidR="004842F3" w:rsidRPr="00761E2C" w:rsidRDefault="007A1D2A" w:rsidP="00E32672">
            <w:pPr>
              <w:spacing w:before="100" w:beforeAutospacing="1" w:after="100" w:afterAutospacing="1" w:line="240" w:lineRule="auto"/>
              <w:rPr>
                <w:rFonts w:eastAsia="Times New Roman" w:cs="Arial"/>
                <w:i/>
                <w:lang w:eastAsia="en-GB"/>
              </w:rPr>
            </w:pPr>
            <w:r w:rsidRPr="00761E2C">
              <w:rPr>
                <w:rFonts w:eastAsia="Times New Roman" w:cs="Arial"/>
                <w:i/>
                <w:lang w:eastAsia="en-GB"/>
              </w:rPr>
              <w:t xml:space="preserve">Members include: </w:t>
            </w:r>
          </w:p>
          <w:p w:rsidR="00B12D97" w:rsidRPr="00761E2C" w:rsidRDefault="00B12D97" w:rsidP="00BA2433">
            <w:pPr>
              <w:spacing w:before="100" w:beforeAutospacing="1" w:after="100" w:afterAutospacing="1" w:line="240" w:lineRule="auto"/>
              <w:rPr>
                <w:rFonts w:eastAsia="Times New Roman" w:cs="Arial"/>
                <w:lang w:eastAsia="en-GB"/>
              </w:rPr>
            </w:pPr>
            <w:r w:rsidRPr="00761E2C">
              <w:rPr>
                <w:rFonts w:eastAsia="Times New Roman" w:cs="Arial"/>
                <w:i/>
                <w:lang w:eastAsia="en-GB"/>
              </w:rPr>
              <w:t xml:space="preserve">Albania, Argentina, Belgium, Canada, Catalonia, EDPS, France, Germany, Ghana, Hong Kong, Mexico, Switzerland, Turkey, </w:t>
            </w:r>
            <w:r w:rsidR="00BA2433" w:rsidRPr="00761E2C">
              <w:rPr>
                <w:rFonts w:eastAsia="Times New Roman" w:cs="Arial"/>
                <w:i/>
                <w:lang w:eastAsia="en-GB"/>
              </w:rPr>
              <w:t>USA.</w:t>
            </w:r>
          </w:p>
        </w:tc>
        <w:tc>
          <w:tcPr>
            <w:tcW w:w="1143" w:type="pct"/>
            <w:tcBorders>
              <w:top w:val="single" w:sz="4" w:space="0" w:color="auto"/>
              <w:left w:val="nil"/>
              <w:bottom w:val="single" w:sz="8" w:space="0" w:color="auto"/>
              <w:right w:val="single" w:sz="8" w:space="0" w:color="auto"/>
            </w:tcBorders>
          </w:tcPr>
          <w:p w:rsidR="00400E43" w:rsidRPr="00761E2C" w:rsidRDefault="00B12D97" w:rsidP="006B40EB">
            <w:pPr>
              <w:spacing w:before="100" w:beforeAutospacing="1" w:after="100" w:afterAutospacing="1" w:line="240" w:lineRule="auto"/>
              <w:rPr>
                <w:rFonts w:eastAsia="Times New Roman" w:cs="Arial"/>
                <w:lang w:eastAsia="en-GB"/>
              </w:rPr>
            </w:pPr>
            <w:r w:rsidRPr="00761E2C">
              <w:rPr>
                <w:rFonts w:eastAsia="Times New Roman" w:cs="Arial"/>
                <w:b/>
                <w:lang w:eastAsia="en-GB"/>
              </w:rPr>
              <w:t>Workstream 1.1</w:t>
            </w:r>
            <w:r w:rsidRPr="00CA490E">
              <w:rPr>
                <w:rFonts w:eastAsia="Times New Roman" w:cs="Arial"/>
                <w:lang w:eastAsia="en-GB"/>
              </w:rPr>
              <w:t>:</w:t>
            </w:r>
            <w:r w:rsidRPr="00761E2C">
              <w:rPr>
                <w:rFonts w:eastAsia="Times New Roman" w:cs="Arial"/>
                <w:lang w:eastAsia="en-GB"/>
              </w:rPr>
              <w:t xml:space="preserve"> </w:t>
            </w:r>
            <w:r w:rsidR="007A1D2A" w:rsidRPr="00761E2C">
              <w:rPr>
                <w:rFonts w:eastAsia="Times New Roman" w:cs="Arial"/>
                <w:lang w:eastAsia="en-GB"/>
              </w:rPr>
              <w:t>develop a finalised repository and</w:t>
            </w:r>
            <w:r w:rsidRPr="00761E2C">
              <w:rPr>
                <w:rFonts w:eastAsia="Times New Roman" w:cs="Arial"/>
                <w:lang w:eastAsia="en-GB"/>
              </w:rPr>
              <w:t xml:space="preserve"> draft a resolution for commitment to keep the repository alive and promote it. </w:t>
            </w:r>
          </w:p>
          <w:p w:rsidR="00B12D97" w:rsidRPr="00761E2C" w:rsidRDefault="00B12D97" w:rsidP="006B40EB">
            <w:pPr>
              <w:spacing w:before="100" w:beforeAutospacing="1" w:after="100" w:afterAutospacing="1" w:line="240" w:lineRule="auto"/>
              <w:rPr>
                <w:rFonts w:eastAsia="Times New Roman" w:cs="Arial"/>
                <w:lang w:eastAsia="en-GB"/>
              </w:rPr>
            </w:pPr>
            <w:r w:rsidRPr="00761E2C">
              <w:rPr>
                <w:rFonts w:eastAsia="Times New Roman" w:cs="Arial"/>
                <w:b/>
                <w:lang w:eastAsia="en-GB"/>
              </w:rPr>
              <w:t>Workstream 1.2:</w:t>
            </w:r>
            <w:r w:rsidR="007A1D2A" w:rsidRPr="00761E2C">
              <w:rPr>
                <w:rFonts w:eastAsia="Times New Roman" w:cs="Arial"/>
                <w:lang w:eastAsia="en-GB"/>
              </w:rPr>
              <w:t xml:space="preserve"> </w:t>
            </w:r>
            <w:r w:rsidRPr="00761E2C">
              <w:rPr>
                <w:rFonts w:eastAsia="Times New Roman" w:cs="Arial"/>
                <w:lang w:eastAsia="en-GB"/>
              </w:rPr>
              <w:t>develop a recommended desig</w:t>
            </w:r>
            <w:r w:rsidR="007A1D2A" w:rsidRPr="00761E2C">
              <w:rPr>
                <w:rFonts w:eastAsia="Times New Roman" w:cs="Arial"/>
                <w:lang w:eastAsia="en-GB"/>
              </w:rPr>
              <w:t>n for the Authorities Database and</w:t>
            </w:r>
            <w:r w:rsidRPr="00761E2C">
              <w:rPr>
                <w:rFonts w:eastAsia="Times New Roman" w:cs="Arial"/>
                <w:lang w:eastAsia="en-GB"/>
              </w:rPr>
              <w:t xml:space="preserve"> research the option for a secure space using the cost-benefit analysis of ICO.</w:t>
            </w:r>
          </w:p>
          <w:p w:rsidR="00B12D97" w:rsidRPr="00761E2C" w:rsidRDefault="00B12D97" w:rsidP="006B40EB">
            <w:pPr>
              <w:spacing w:before="100" w:beforeAutospacing="1" w:after="100" w:afterAutospacing="1" w:line="240" w:lineRule="auto"/>
              <w:rPr>
                <w:rFonts w:eastAsia="Times New Roman" w:cs="Arial"/>
                <w:lang w:eastAsia="en-GB"/>
              </w:rPr>
            </w:pPr>
            <w:r w:rsidRPr="00761E2C">
              <w:rPr>
                <w:rFonts w:eastAsia="Times New Roman" w:cs="Arial"/>
                <w:b/>
                <w:lang w:eastAsia="en-GB"/>
              </w:rPr>
              <w:t>Workstream 2.1:</w:t>
            </w:r>
            <w:r w:rsidRPr="00761E2C">
              <w:rPr>
                <w:rFonts w:eastAsia="Times New Roman" w:cs="Arial"/>
                <w:lang w:eastAsia="en-GB"/>
              </w:rPr>
              <w:t xml:space="preserve"> finalise the work on draft Schedule 2 and conduct a mapping exercise. Work on report to be presented in Tirana. </w:t>
            </w:r>
          </w:p>
          <w:p w:rsidR="00B12D97" w:rsidRPr="00761E2C" w:rsidRDefault="00B12D97" w:rsidP="006B40EB">
            <w:pPr>
              <w:spacing w:before="100" w:beforeAutospacing="1" w:after="100" w:afterAutospacing="1" w:line="240" w:lineRule="auto"/>
              <w:rPr>
                <w:rFonts w:eastAsia="Times New Roman" w:cs="Arial"/>
                <w:lang w:eastAsia="en-GB"/>
              </w:rPr>
            </w:pPr>
            <w:r w:rsidRPr="00761E2C">
              <w:rPr>
                <w:rFonts w:eastAsia="Times New Roman" w:cs="Arial"/>
                <w:b/>
                <w:lang w:eastAsia="en-GB"/>
              </w:rPr>
              <w:t>Workstream 2.2:</w:t>
            </w:r>
            <w:r w:rsidRPr="00761E2C">
              <w:rPr>
                <w:rFonts w:eastAsia="Times New Roman" w:cs="Arial"/>
                <w:lang w:eastAsia="en-GB"/>
              </w:rPr>
              <w:t xml:space="preserve"> work on report to be presented in Tirana in which we present the questions that were included in the survey, the results of the consultation, existing agreements and clauses as a starting point and a suggestion a possible way forward. </w:t>
            </w:r>
          </w:p>
          <w:p w:rsidR="00B12D97" w:rsidRPr="00761E2C" w:rsidRDefault="00B12D97" w:rsidP="00DD6339">
            <w:pPr>
              <w:spacing w:before="100" w:beforeAutospacing="1" w:after="100" w:afterAutospacing="1" w:line="240" w:lineRule="auto"/>
              <w:rPr>
                <w:rFonts w:eastAsia="Times New Roman" w:cs="Arial"/>
                <w:lang w:eastAsia="en-GB"/>
              </w:rPr>
            </w:pPr>
            <w:r w:rsidRPr="00761E2C">
              <w:rPr>
                <w:rFonts w:eastAsia="Times New Roman" w:cs="Arial"/>
                <w:b/>
                <w:lang w:eastAsia="en-GB"/>
              </w:rPr>
              <w:t>Workstream 2.3:</w:t>
            </w:r>
            <w:r w:rsidRPr="00761E2C">
              <w:rPr>
                <w:rFonts w:eastAsia="Times New Roman" w:cs="Arial"/>
                <w:lang w:eastAsia="en-GB"/>
              </w:rPr>
              <w:t xml:space="preserve"> work on </w:t>
            </w:r>
            <w:r w:rsidR="00D66F9E" w:rsidRPr="00761E2C">
              <w:rPr>
                <w:rFonts w:eastAsia="Times New Roman" w:cs="Arial"/>
                <w:lang w:eastAsia="en-GB"/>
              </w:rPr>
              <w:t>report to be presented in Tiran</w:t>
            </w:r>
            <w:r w:rsidR="004E3F7B" w:rsidRPr="00761E2C">
              <w:rPr>
                <w:rFonts w:eastAsia="Times New Roman" w:cs="Arial"/>
                <w:lang w:eastAsia="en-GB"/>
              </w:rPr>
              <w:t>a,</w:t>
            </w:r>
            <w:r w:rsidR="00D66F9E" w:rsidRPr="00761E2C">
              <w:rPr>
                <w:rFonts w:eastAsia="Times New Roman" w:cs="Arial"/>
                <w:lang w:eastAsia="en-GB"/>
              </w:rPr>
              <w:t xml:space="preserve"> </w:t>
            </w:r>
            <w:r w:rsidR="00400E43" w:rsidRPr="00761E2C">
              <w:rPr>
                <w:rFonts w:eastAsia="Times New Roman" w:cs="Arial"/>
                <w:lang w:eastAsia="en-GB"/>
              </w:rPr>
              <w:t>reflecting</w:t>
            </w:r>
            <w:r w:rsidRPr="00761E2C">
              <w:rPr>
                <w:rFonts w:eastAsia="Times New Roman" w:cs="Arial"/>
                <w:lang w:eastAsia="en-GB"/>
              </w:rPr>
              <w:t xml:space="preserve"> on this workstream and indicate to favour a </w:t>
            </w:r>
            <w:r w:rsidR="00DD6339" w:rsidRPr="00761E2C">
              <w:rPr>
                <w:rFonts w:eastAsia="Times New Roman" w:cs="Arial"/>
                <w:lang w:eastAsia="en-GB"/>
              </w:rPr>
              <w:t>pause for this work on the MLAT.</w:t>
            </w:r>
          </w:p>
        </w:tc>
        <w:tc>
          <w:tcPr>
            <w:tcW w:w="1143" w:type="pct"/>
            <w:tcBorders>
              <w:top w:val="single" w:sz="4" w:space="0" w:color="auto"/>
              <w:left w:val="nil"/>
              <w:bottom w:val="single" w:sz="8" w:space="0" w:color="auto"/>
              <w:right w:val="single" w:sz="8" w:space="0" w:color="auto"/>
            </w:tcBorders>
          </w:tcPr>
          <w:p w:rsidR="00B12D97" w:rsidRPr="00761E2C" w:rsidRDefault="00B12D97" w:rsidP="004842F3">
            <w:pPr>
              <w:spacing w:before="100" w:beforeAutospacing="1" w:after="100" w:afterAutospacing="1" w:line="240" w:lineRule="auto"/>
              <w:rPr>
                <w:rFonts w:eastAsia="Times New Roman" w:cs="Arial"/>
                <w:lang w:eastAsia="en-GB"/>
              </w:rPr>
            </w:pPr>
            <w:r w:rsidRPr="00761E2C">
              <w:rPr>
                <w:rFonts w:eastAsia="Times New Roman" w:cs="Arial"/>
                <w:lang w:eastAsia="en-GB"/>
              </w:rPr>
              <w:t>Face</w:t>
            </w:r>
            <w:r w:rsidR="004842F3" w:rsidRPr="00761E2C">
              <w:rPr>
                <w:rFonts w:eastAsia="Times New Roman" w:cs="Arial"/>
                <w:lang w:eastAsia="en-GB"/>
              </w:rPr>
              <w:t>-to-</w:t>
            </w:r>
            <w:r w:rsidRPr="00761E2C">
              <w:rPr>
                <w:rFonts w:eastAsia="Times New Roman" w:cs="Arial"/>
                <w:lang w:eastAsia="en-GB"/>
              </w:rPr>
              <w:t>Face meeting of the Working Group in The Hague, 21 &amp; 22 February 2019.</w:t>
            </w:r>
          </w:p>
        </w:tc>
        <w:tc>
          <w:tcPr>
            <w:tcW w:w="1142" w:type="pct"/>
            <w:tcBorders>
              <w:top w:val="single" w:sz="4" w:space="0" w:color="auto"/>
              <w:left w:val="nil"/>
              <w:bottom w:val="single" w:sz="8" w:space="0" w:color="auto"/>
              <w:right w:val="single" w:sz="8" w:space="0" w:color="auto"/>
            </w:tcBorders>
          </w:tcPr>
          <w:p w:rsidR="00B12D97" w:rsidRPr="00761E2C" w:rsidRDefault="00B12D97" w:rsidP="002F2CD5">
            <w:pPr>
              <w:spacing w:before="100" w:beforeAutospacing="1" w:after="100" w:afterAutospacing="1" w:line="240" w:lineRule="auto"/>
              <w:rPr>
                <w:rFonts w:eastAsia="Times New Roman" w:cs="Arial"/>
                <w:lang w:eastAsia="en-GB"/>
              </w:rPr>
            </w:pPr>
            <w:r w:rsidRPr="00761E2C">
              <w:rPr>
                <w:rFonts w:eastAsia="Times New Roman" w:cs="Arial"/>
                <w:lang w:eastAsia="en-GB"/>
              </w:rPr>
              <w:t>Update Ex</w:t>
            </w:r>
            <w:r w:rsidR="003845D1" w:rsidRPr="00761E2C">
              <w:rPr>
                <w:rFonts w:eastAsia="Times New Roman" w:cs="Arial"/>
                <w:lang w:eastAsia="en-GB"/>
              </w:rPr>
              <w:t xml:space="preserve">ecutive </w:t>
            </w:r>
            <w:r w:rsidRPr="00761E2C">
              <w:rPr>
                <w:rFonts w:eastAsia="Times New Roman" w:cs="Arial"/>
                <w:lang w:eastAsia="en-GB"/>
              </w:rPr>
              <w:t>Co</w:t>
            </w:r>
            <w:r w:rsidR="003845D1" w:rsidRPr="00761E2C">
              <w:rPr>
                <w:rFonts w:eastAsia="Times New Roman" w:cs="Arial"/>
                <w:lang w:eastAsia="en-GB"/>
              </w:rPr>
              <w:t>mmittee</w:t>
            </w:r>
            <w:r w:rsidRPr="00761E2C">
              <w:rPr>
                <w:rFonts w:eastAsia="Times New Roman" w:cs="Arial"/>
                <w:lang w:eastAsia="en-GB"/>
              </w:rPr>
              <w:t xml:space="preserve"> in first week of March.</w:t>
            </w:r>
          </w:p>
          <w:p w:rsidR="00B12D97" w:rsidRPr="00761E2C" w:rsidRDefault="00B12D97" w:rsidP="002F2CD5">
            <w:pPr>
              <w:spacing w:before="100" w:beforeAutospacing="1" w:after="100" w:afterAutospacing="1" w:line="240" w:lineRule="auto"/>
              <w:rPr>
                <w:rFonts w:eastAsia="Times New Roman" w:cs="Arial"/>
                <w:lang w:eastAsia="en-GB"/>
              </w:rPr>
            </w:pPr>
            <w:r w:rsidRPr="00761E2C">
              <w:rPr>
                <w:rFonts w:eastAsia="Times New Roman" w:cs="Arial"/>
                <w:lang w:eastAsia="en-GB"/>
              </w:rPr>
              <w:t>Recommended design for the Authorities Database from ICO to the Ex</w:t>
            </w:r>
            <w:r w:rsidR="003845D1" w:rsidRPr="00761E2C">
              <w:rPr>
                <w:rFonts w:eastAsia="Times New Roman" w:cs="Arial"/>
                <w:lang w:eastAsia="en-GB"/>
              </w:rPr>
              <w:t xml:space="preserve">ecutive </w:t>
            </w:r>
            <w:r w:rsidRPr="00761E2C">
              <w:rPr>
                <w:rFonts w:eastAsia="Times New Roman" w:cs="Arial"/>
                <w:lang w:eastAsia="en-GB"/>
              </w:rPr>
              <w:t>Co</w:t>
            </w:r>
            <w:r w:rsidR="003845D1" w:rsidRPr="00761E2C">
              <w:rPr>
                <w:rFonts w:eastAsia="Times New Roman" w:cs="Arial"/>
                <w:lang w:eastAsia="en-GB"/>
              </w:rPr>
              <w:t>mmittee</w:t>
            </w:r>
            <w:r w:rsidRPr="00761E2C">
              <w:rPr>
                <w:rFonts w:eastAsia="Times New Roman" w:cs="Arial"/>
                <w:lang w:eastAsia="en-GB"/>
              </w:rPr>
              <w:t xml:space="preserve"> before 1 May 2019.</w:t>
            </w:r>
          </w:p>
          <w:p w:rsidR="00B12D97" w:rsidRPr="00761E2C" w:rsidRDefault="00B12D97" w:rsidP="002F2CD5">
            <w:pPr>
              <w:spacing w:before="100" w:beforeAutospacing="1" w:after="100" w:afterAutospacing="1" w:line="240" w:lineRule="auto"/>
              <w:rPr>
                <w:rFonts w:eastAsia="Times New Roman" w:cs="Arial"/>
                <w:lang w:eastAsia="en-GB"/>
              </w:rPr>
            </w:pPr>
            <w:r w:rsidRPr="00761E2C">
              <w:rPr>
                <w:rFonts w:eastAsia="Times New Roman" w:cs="Arial"/>
                <w:lang w:eastAsia="en-GB"/>
              </w:rPr>
              <w:t xml:space="preserve">Recommendation from ICO on secure space based on the outcome of the cost-benefit analysis to the </w:t>
            </w:r>
            <w:r w:rsidR="003845D1" w:rsidRPr="00761E2C">
              <w:rPr>
                <w:rFonts w:eastAsia="Times New Roman" w:cs="Arial"/>
                <w:lang w:eastAsia="en-GB"/>
              </w:rPr>
              <w:t>Executive Committee</w:t>
            </w:r>
            <w:r w:rsidRPr="00761E2C">
              <w:rPr>
                <w:rFonts w:eastAsia="Times New Roman" w:cs="Arial"/>
                <w:lang w:eastAsia="en-GB"/>
              </w:rPr>
              <w:t xml:space="preserve"> before 1 May 2019. </w:t>
            </w:r>
          </w:p>
          <w:p w:rsidR="00B12D97" w:rsidRPr="00761E2C" w:rsidRDefault="00B12D97" w:rsidP="002F2CD5">
            <w:pPr>
              <w:spacing w:before="100" w:beforeAutospacing="1" w:after="100" w:afterAutospacing="1" w:line="240" w:lineRule="auto"/>
              <w:rPr>
                <w:rFonts w:eastAsia="Times New Roman" w:cs="Arial"/>
                <w:lang w:eastAsia="en-GB"/>
              </w:rPr>
            </w:pPr>
            <w:r w:rsidRPr="00761E2C">
              <w:rPr>
                <w:rFonts w:eastAsia="Times New Roman" w:cs="Arial"/>
                <w:lang w:eastAsia="en-GB"/>
              </w:rPr>
              <w:t>Finalise and circulate minutes of the Face</w:t>
            </w:r>
            <w:r w:rsidR="004842F3" w:rsidRPr="00761E2C">
              <w:rPr>
                <w:rFonts w:eastAsia="Times New Roman" w:cs="Arial"/>
                <w:lang w:eastAsia="en-GB"/>
              </w:rPr>
              <w:t>-</w:t>
            </w:r>
            <w:r w:rsidRPr="00761E2C">
              <w:rPr>
                <w:rFonts w:eastAsia="Times New Roman" w:cs="Arial"/>
                <w:lang w:eastAsia="en-GB"/>
              </w:rPr>
              <w:t>to</w:t>
            </w:r>
            <w:r w:rsidR="004842F3" w:rsidRPr="00761E2C">
              <w:rPr>
                <w:rFonts w:eastAsia="Times New Roman" w:cs="Arial"/>
                <w:lang w:eastAsia="en-GB"/>
              </w:rPr>
              <w:t>-</w:t>
            </w:r>
            <w:r w:rsidRPr="00761E2C">
              <w:rPr>
                <w:rFonts w:eastAsia="Times New Roman" w:cs="Arial"/>
                <w:lang w:eastAsia="en-GB"/>
              </w:rPr>
              <w:t>Face meeting in The Hague.</w:t>
            </w:r>
          </w:p>
          <w:p w:rsidR="00B12D97" w:rsidRPr="00761E2C" w:rsidRDefault="00B12D97" w:rsidP="002F2CD5">
            <w:pPr>
              <w:spacing w:before="100" w:beforeAutospacing="1" w:after="100" w:afterAutospacing="1" w:line="240" w:lineRule="auto"/>
              <w:rPr>
                <w:rFonts w:eastAsia="Times New Roman" w:cs="Arial"/>
                <w:lang w:eastAsia="en-GB"/>
              </w:rPr>
            </w:pPr>
            <w:r w:rsidRPr="00761E2C">
              <w:rPr>
                <w:rFonts w:eastAsia="Times New Roman" w:cs="Arial"/>
                <w:lang w:eastAsia="en-GB"/>
              </w:rPr>
              <w:t>Finalise draft Schedule 2 by first week of March. Conduct mapping exercise.</w:t>
            </w:r>
          </w:p>
          <w:p w:rsidR="00B12D97" w:rsidRPr="00761E2C" w:rsidRDefault="00B12D97" w:rsidP="002F2CD5">
            <w:pPr>
              <w:spacing w:before="100" w:beforeAutospacing="1" w:after="100" w:afterAutospacing="1" w:line="240" w:lineRule="auto"/>
              <w:rPr>
                <w:rFonts w:eastAsia="Times New Roman" w:cs="Arial"/>
                <w:lang w:eastAsia="en-GB"/>
              </w:rPr>
            </w:pPr>
            <w:r w:rsidRPr="00761E2C">
              <w:rPr>
                <w:rFonts w:eastAsia="Times New Roman" w:cs="Arial"/>
                <w:lang w:eastAsia="en-GB"/>
              </w:rPr>
              <w:t xml:space="preserve">Start working on Working Group Report and Resolution(s) for Tirana. </w:t>
            </w:r>
          </w:p>
          <w:p w:rsidR="00B12D97" w:rsidRPr="00761E2C" w:rsidRDefault="00B12D97" w:rsidP="002F2CD5">
            <w:pPr>
              <w:spacing w:before="100" w:beforeAutospacing="1" w:after="100" w:afterAutospacing="1" w:line="240" w:lineRule="auto"/>
              <w:rPr>
                <w:rFonts w:eastAsia="Times New Roman" w:cs="Arial"/>
                <w:lang w:eastAsia="en-GB"/>
              </w:rPr>
            </w:pPr>
          </w:p>
        </w:tc>
      </w:tr>
    </w:tbl>
    <w:p w:rsidR="00761E2C" w:rsidRDefault="00761E2C">
      <w:r>
        <w:br w:type="page"/>
      </w:r>
    </w:p>
    <w:tbl>
      <w:tblPr>
        <w:tblW w:w="5339" w:type="pct"/>
        <w:tblInd w:w="-57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12"/>
        <w:gridCol w:w="2268"/>
        <w:gridCol w:w="3402"/>
        <w:gridCol w:w="3402"/>
        <w:gridCol w:w="3399"/>
      </w:tblGrid>
      <w:tr w:rsidR="00DE3460" w:rsidRPr="002F2CD5" w:rsidTr="00091649">
        <w:tc>
          <w:tcPr>
            <w:tcW w:w="810" w:type="pct"/>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DE3460" w:rsidRPr="00CA490E" w:rsidRDefault="00DE3460" w:rsidP="00DE3460">
            <w:pPr>
              <w:spacing w:before="100" w:beforeAutospacing="1" w:after="100" w:afterAutospacing="1" w:line="240" w:lineRule="auto"/>
              <w:jc w:val="center"/>
              <w:rPr>
                <w:rFonts w:eastAsia="Times New Roman" w:cs="Arial"/>
                <w:sz w:val="24"/>
                <w:szCs w:val="24"/>
                <w:lang w:eastAsia="en-GB"/>
              </w:rPr>
            </w:pPr>
            <w:r w:rsidRPr="00CA490E">
              <w:rPr>
                <w:rFonts w:eastAsia="Times New Roman" w:cs="Arial"/>
                <w:b/>
                <w:bCs/>
                <w:sz w:val="24"/>
                <w:szCs w:val="24"/>
                <w:lang w:eastAsia="en-GB"/>
              </w:rPr>
              <w:lastRenderedPageBreak/>
              <w:t>Working Group</w:t>
            </w:r>
          </w:p>
        </w:tc>
        <w:tc>
          <w:tcPr>
            <w:tcW w:w="762" w:type="pct"/>
            <w:tcBorders>
              <w:top w:val="single" w:sz="4" w:space="0" w:color="auto"/>
              <w:left w:val="nil"/>
              <w:bottom w:val="single" w:sz="4" w:space="0" w:color="auto"/>
              <w:right w:val="single" w:sz="8" w:space="0" w:color="auto"/>
            </w:tcBorders>
            <w:shd w:val="clear" w:color="auto" w:fill="auto"/>
          </w:tcPr>
          <w:p w:rsidR="00DE3460" w:rsidRPr="00CA490E" w:rsidRDefault="00DE3460" w:rsidP="00DE3460">
            <w:pPr>
              <w:spacing w:before="100" w:beforeAutospacing="1" w:after="100" w:afterAutospacing="1" w:line="240" w:lineRule="auto"/>
              <w:jc w:val="center"/>
              <w:rPr>
                <w:rFonts w:eastAsia="Times New Roman" w:cs="Arial"/>
                <w:b/>
                <w:bCs/>
                <w:sz w:val="24"/>
                <w:szCs w:val="24"/>
                <w:lang w:eastAsia="en-GB"/>
              </w:rPr>
            </w:pPr>
            <w:r w:rsidRPr="00CA490E">
              <w:rPr>
                <w:rFonts w:eastAsia="Times New Roman" w:cs="Arial"/>
                <w:b/>
                <w:bCs/>
                <w:sz w:val="24"/>
                <w:szCs w:val="24"/>
                <w:lang w:eastAsia="en-GB"/>
              </w:rPr>
              <w:t>Members</w:t>
            </w:r>
          </w:p>
        </w:tc>
        <w:tc>
          <w:tcPr>
            <w:tcW w:w="1143" w:type="pct"/>
            <w:tcBorders>
              <w:top w:val="single" w:sz="4" w:space="0" w:color="auto"/>
              <w:left w:val="nil"/>
              <w:bottom w:val="single" w:sz="4" w:space="0" w:color="auto"/>
              <w:right w:val="single" w:sz="8" w:space="0" w:color="auto"/>
            </w:tcBorders>
            <w:shd w:val="clear" w:color="auto" w:fill="auto"/>
          </w:tcPr>
          <w:p w:rsidR="00DE3460" w:rsidRPr="00CA490E" w:rsidRDefault="00DE3460" w:rsidP="00DE3460">
            <w:pPr>
              <w:spacing w:after="0" w:line="240" w:lineRule="auto"/>
              <w:jc w:val="center"/>
              <w:rPr>
                <w:rFonts w:eastAsia="Times New Roman" w:cs="Arial"/>
                <w:b/>
                <w:bCs/>
                <w:sz w:val="24"/>
                <w:szCs w:val="24"/>
                <w:lang w:eastAsia="en-GB"/>
              </w:rPr>
            </w:pPr>
            <w:r w:rsidRPr="00CA490E">
              <w:rPr>
                <w:rFonts w:eastAsia="Times New Roman" w:cs="Arial"/>
                <w:b/>
                <w:bCs/>
                <w:sz w:val="24"/>
                <w:szCs w:val="24"/>
                <w:lang w:eastAsia="en-GB"/>
              </w:rPr>
              <w:t xml:space="preserve">Work Plan </w:t>
            </w:r>
          </w:p>
          <w:p w:rsidR="00DE3460" w:rsidRPr="00CA490E" w:rsidRDefault="00DE3460" w:rsidP="00DE3460">
            <w:pPr>
              <w:spacing w:after="0" w:line="240" w:lineRule="auto"/>
              <w:jc w:val="center"/>
              <w:rPr>
                <w:rFonts w:eastAsia="Times New Roman" w:cs="Arial"/>
                <w:b/>
                <w:bCs/>
                <w:sz w:val="24"/>
                <w:szCs w:val="24"/>
                <w:lang w:eastAsia="en-GB"/>
              </w:rPr>
            </w:pPr>
            <w:r w:rsidRPr="00CA490E">
              <w:rPr>
                <w:rFonts w:eastAsia="Times New Roman" w:cs="Arial"/>
                <w:b/>
                <w:bCs/>
                <w:sz w:val="24"/>
                <w:szCs w:val="24"/>
                <w:lang w:eastAsia="en-GB"/>
              </w:rPr>
              <w:t>2018 – 2019</w:t>
            </w:r>
          </w:p>
        </w:tc>
        <w:tc>
          <w:tcPr>
            <w:tcW w:w="1143" w:type="pct"/>
            <w:tcBorders>
              <w:top w:val="single" w:sz="4" w:space="0" w:color="auto"/>
              <w:left w:val="nil"/>
              <w:bottom w:val="single" w:sz="4" w:space="0" w:color="auto"/>
              <w:right w:val="single" w:sz="8" w:space="0" w:color="auto"/>
            </w:tcBorders>
            <w:shd w:val="clear" w:color="auto" w:fill="auto"/>
          </w:tcPr>
          <w:p w:rsidR="00DE3460" w:rsidRPr="00CA490E" w:rsidRDefault="00DE3460" w:rsidP="00DE3460">
            <w:pPr>
              <w:spacing w:after="0" w:line="240" w:lineRule="auto"/>
              <w:jc w:val="center"/>
              <w:rPr>
                <w:rFonts w:eastAsia="Times New Roman" w:cs="Arial"/>
                <w:b/>
                <w:bCs/>
                <w:sz w:val="24"/>
                <w:szCs w:val="24"/>
                <w:lang w:eastAsia="en-GB"/>
              </w:rPr>
            </w:pPr>
            <w:r w:rsidRPr="00CA490E">
              <w:rPr>
                <w:rFonts w:eastAsia="Times New Roman" w:cs="Arial"/>
                <w:b/>
                <w:bCs/>
                <w:sz w:val="24"/>
                <w:szCs w:val="24"/>
                <w:lang w:eastAsia="en-GB"/>
              </w:rPr>
              <w:t xml:space="preserve">Activities </w:t>
            </w:r>
          </w:p>
          <w:p w:rsidR="00DE3460" w:rsidRPr="00CA490E" w:rsidRDefault="00DE3460" w:rsidP="00DE3460">
            <w:pPr>
              <w:spacing w:after="0" w:line="240" w:lineRule="auto"/>
              <w:jc w:val="center"/>
              <w:rPr>
                <w:rFonts w:eastAsia="Times New Roman" w:cs="Arial"/>
                <w:b/>
                <w:bCs/>
                <w:sz w:val="24"/>
                <w:szCs w:val="24"/>
                <w:lang w:eastAsia="en-GB"/>
              </w:rPr>
            </w:pPr>
            <w:r w:rsidRPr="00CA490E">
              <w:rPr>
                <w:rFonts w:eastAsia="Times New Roman" w:cs="Arial"/>
                <w:b/>
                <w:bCs/>
                <w:sz w:val="24"/>
                <w:szCs w:val="24"/>
                <w:lang w:eastAsia="en-GB"/>
              </w:rPr>
              <w:t>October 2018 – January 2019 (incl., milestones complete and achievements)</w:t>
            </w:r>
          </w:p>
        </w:tc>
        <w:tc>
          <w:tcPr>
            <w:tcW w:w="1142" w:type="pct"/>
            <w:tcBorders>
              <w:top w:val="single" w:sz="4" w:space="0" w:color="auto"/>
              <w:left w:val="nil"/>
              <w:bottom w:val="single" w:sz="4" w:space="0" w:color="auto"/>
              <w:right w:val="single" w:sz="8" w:space="0" w:color="auto"/>
            </w:tcBorders>
            <w:shd w:val="clear" w:color="auto" w:fill="auto"/>
          </w:tcPr>
          <w:p w:rsidR="00DE3460" w:rsidRPr="00CA490E" w:rsidRDefault="00DE3460" w:rsidP="00DE3460">
            <w:pPr>
              <w:spacing w:after="0" w:line="240" w:lineRule="auto"/>
              <w:jc w:val="center"/>
              <w:rPr>
                <w:rFonts w:eastAsia="Times New Roman" w:cs="Arial"/>
                <w:b/>
                <w:bCs/>
                <w:sz w:val="24"/>
                <w:szCs w:val="24"/>
                <w:lang w:eastAsia="en-GB"/>
              </w:rPr>
            </w:pPr>
            <w:r w:rsidRPr="00CA490E">
              <w:rPr>
                <w:rFonts w:eastAsia="Times New Roman" w:cs="Arial"/>
                <w:b/>
                <w:bCs/>
                <w:sz w:val="24"/>
                <w:szCs w:val="24"/>
                <w:lang w:eastAsia="en-GB"/>
              </w:rPr>
              <w:t>Priorities</w:t>
            </w:r>
          </w:p>
          <w:p w:rsidR="00DE3460" w:rsidRPr="00CA490E" w:rsidRDefault="00DE3460" w:rsidP="00DE3460">
            <w:pPr>
              <w:spacing w:after="0" w:line="240" w:lineRule="auto"/>
              <w:jc w:val="center"/>
              <w:rPr>
                <w:rFonts w:eastAsia="Times New Roman" w:cs="Arial"/>
                <w:b/>
                <w:bCs/>
                <w:sz w:val="24"/>
                <w:szCs w:val="24"/>
                <w:lang w:eastAsia="en-GB"/>
              </w:rPr>
            </w:pPr>
            <w:r w:rsidRPr="00CA490E">
              <w:rPr>
                <w:rFonts w:eastAsia="Times New Roman" w:cs="Arial"/>
                <w:b/>
                <w:bCs/>
                <w:sz w:val="24"/>
                <w:szCs w:val="24"/>
                <w:lang w:eastAsia="en-GB"/>
              </w:rPr>
              <w:t>January – April 2019</w:t>
            </w:r>
          </w:p>
        </w:tc>
      </w:tr>
      <w:tr w:rsidR="00B12D97" w:rsidRPr="00761E2C" w:rsidTr="00957E40">
        <w:trPr>
          <w:trHeight w:val="1196"/>
        </w:trPr>
        <w:tc>
          <w:tcPr>
            <w:tcW w:w="81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4F78" w:rsidRPr="00761E2C" w:rsidRDefault="00524F78" w:rsidP="00B12D97">
            <w:pPr>
              <w:spacing w:before="100" w:beforeAutospacing="1" w:after="100" w:afterAutospacing="1" w:line="240" w:lineRule="auto"/>
              <w:jc w:val="center"/>
              <w:rPr>
                <w:rFonts w:eastAsia="Times New Roman" w:cs="Arial"/>
                <w:b/>
                <w:i/>
                <w:lang w:eastAsia="en-GB"/>
              </w:rPr>
            </w:pPr>
          </w:p>
          <w:p w:rsidR="00B12D97" w:rsidRPr="00761E2C" w:rsidRDefault="00B12D97" w:rsidP="002506B4">
            <w:pPr>
              <w:spacing w:before="100" w:beforeAutospacing="1" w:after="100" w:afterAutospacing="1" w:line="240" w:lineRule="auto"/>
              <w:jc w:val="center"/>
              <w:rPr>
                <w:rFonts w:eastAsia="Times New Roman" w:cs="Arial"/>
                <w:b/>
                <w:lang w:eastAsia="en-GB"/>
              </w:rPr>
            </w:pPr>
            <w:r w:rsidRPr="00761E2C">
              <w:rPr>
                <w:rFonts w:eastAsia="Times New Roman" w:cs="Arial"/>
                <w:b/>
                <w:lang w:eastAsia="en-GB"/>
              </w:rPr>
              <w:t>Digital Education</w:t>
            </w:r>
          </w:p>
          <w:p w:rsidR="00B12D97" w:rsidRPr="00761E2C" w:rsidRDefault="00677D48" w:rsidP="002506B4">
            <w:pPr>
              <w:spacing w:before="100" w:beforeAutospacing="1" w:after="100" w:afterAutospacing="1" w:line="240" w:lineRule="auto"/>
              <w:jc w:val="center"/>
              <w:rPr>
                <w:rFonts w:eastAsia="Times New Roman" w:cs="Arial"/>
                <w:i/>
                <w:lang w:eastAsia="en-GB"/>
              </w:rPr>
            </w:pPr>
            <w:r w:rsidRPr="00761E2C">
              <w:rPr>
                <w:rFonts w:eastAsia="Times New Roman" w:cs="Arial"/>
                <w:i/>
                <w:lang w:eastAsia="en-GB"/>
              </w:rPr>
              <w:t>Chair:</w:t>
            </w:r>
          </w:p>
          <w:p w:rsidR="00110C6A" w:rsidRPr="00761E2C" w:rsidRDefault="00677D48" w:rsidP="00110C6A">
            <w:pPr>
              <w:spacing w:after="0" w:line="240" w:lineRule="auto"/>
              <w:jc w:val="center"/>
              <w:rPr>
                <w:rFonts w:eastAsia="Times New Roman" w:cs="Arial"/>
                <w:i/>
                <w:lang w:eastAsia="en-GB"/>
              </w:rPr>
            </w:pPr>
            <w:r w:rsidRPr="00761E2C">
              <w:rPr>
                <w:rFonts w:eastAsia="Times New Roman" w:cs="Arial"/>
                <w:i/>
                <w:lang w:eastAsia="en-GB"/>
              </w:rPr>
              <w:t xml:space="preserve">CNIL </w:t>
            </w:r>
          </w:p>
          <w:p w:rsidR="00110C6A" w:rsidRPr="00761E2C" w:rsidRDefault="00677D48" w:rsidP="00110C6A">
            <w:pPr>
              <w:spacing w:after="0" w:line="240" w:lineRule="auto"/>
              <w:jc w:val="center"/>
              <w:rPr>
                <w:rFonts w:eastAsia="Times New Roman" w:cs="Arial"/>
                <w:i/>
                <w:lang w:eastAsia="en-GB"/>
              </w:rPr>
            </w:pPr>
            <w:r w:rsidRPr="00761E2C">
              <w:rPr>
                <w:rFonts w:eastAsia="Times New Roman" w:cs="Arial"/>
                <w:i/>
                <w:lang w:eastAsia="en-GB"/>
              </w:rPr>
              <w:t>(</w:t>
            </w:r>
            <w:r w:rsidR="00B12D97" w:rsidRPr="00761E2C">
              <w:rPr>
                <w:rFonts w:eastAsia="Times New Roman" w:cs="Arial"/>
                <w:i/>
                <w:lang w:eastAsia="en-GB"/>
              </w:rPr>
              <w:t>Marie-</w:t>
            </w:r>
            <w:r w:rsidR="00BA2433" w:rsidRPr="00761E2C">
              <w:rPr>
                <w:rFonts w:eastAsia="Times New Roman" w:cs="Arial"/>
                <w:i/>
                <w:lang w:eastAsia="en-GB"/>
              </w:rPr>
              <w:t>Laure</w:t>
            </w:r>
            <w:r w:rsidR="00B12D97" w:rsidRPr="00761E2C">
              <w:rPr>
                <w:rFonts w:eastAsia="Times New Roman" w:cs="Arial"/>
                <w:i/>
                <w:lang w:eastAsia="en-GB"/>
              </w:rPr>
              <w:t xml:space="preserve"> DENIS </w:t>
            </w:r>
          </w:p>
          <w:p w:rsidR="00B12D97" w:rsidRPr="00761E2C" w:rsidRDefault="00110C6A" w:rsidP="00110C6A">
            <w:pPr>
              <w:spacing w:after="0" w:line="240" w:lineRule="auto"/>
              <w:jc w:val="center"/>
              <w:rPr>
                <w:rFonts w:eastAsia="Times New Roman" w:cs="Arial"/>
                <w:i/>
                <w:lang w:eastAsia="en-GB"/>
              </w:rPr>
            </w:pPr>
            <w:r w:rsidRPr="00761E2C">
              <w:rPr>
                <w:rFonts w:eastAsia="Times New Roman" w:cs="Arial"/>
                <w:i/>
                <w:lang w:eastAsia="en-GB"/>
              </w:rPr>
              <w:t>&amp;</w:t>
            </w:r>
            <w:r w:rsidR="00B12D97" w:rsidRPr="00761E2C">
              <w:rPr>
                <w:rFonts w:eastAsia="Times New Roman" w:cs="Arial"/>
                <w:i/>
                <w:lang w:eastAsia="en-GB"/>
              </w:rPr>
              <w:t xml:space="preserve"> Pascale RAULIN-SERRIER</w:t>
            </w:r>
            <w:r w:rsidR="00677D48" w:rsidRPr="00761E2C">
              <w:rPr>
                <w:rFonts w:eastAsia="Times New Roman" w:cs="Arial"/>
                <w:i/>
                <w:lang w:eastAsia="en-GB"/>
              </w:rPr>
              <w:t>)</w:t>
            </w:r>
          </w:p>
        </w:tc>
        <w:tc>
          <w:tcPr>
            <w:tcW w:w="762" w:type="pct"/>
            <w:tcBorders>
              <w:top w:val="single" w:sz="4" w:space="0" w:color="auto"/>
              <w:left w:val="nil"/>
              <w:bottom w:val="single" w:sz="8" w:space="0" w:color="auto"/>
              <w:right w:val="single" w:sz="8" w:space="0" w:color="auto"/>
            </w:tcBorders>
          </w:tcPr>
          <w:p w:rsidR="004842F3" w:rsidRPr="00761E2C" w:rsidRDefault="004842F3" w:rsidP="00B12D97">
            <w:pPr>
              <w:rPr>
                <w:rFonts w:cs="Arial"/>
                <w:i/>
              </w:rPr>
            </w:pPr>
            <w:r w:rsidRPr="00761E2C">
              <w:rPr>
                <w:rFonts w:cs="Arial"/>
                <w:i/>
              </w:rPr>
              <w:t>Members include:</w:t>
            </w:r>
          </w:p>
          <w:p w:rsidR="00110C6A" w:rsidRPr="00761E2C" w:rsidRDefault="00B12D97" w:rsidP="00110C6A">
            <w:pPr>
              <w:rPr>
                <w:rFonts w:cs="Arial"/>
                <w:i/>
              </w:rPr>
            </w:pPr>
            <w:r w:rsidRPr="00761E2C">
              <w:rPr>
                <w:rFonts w:cs="Arial"/>
                <w:i/>
              </w:rPr>
              <w:t xml:space="preserve">Albania, </w:t>
            </w:r>
            <w:r w:rsidR="00110C6A" w:rsidRPr="00761E2C">
              <w:rPr>
                <w:rFonts w:cs="Arial"/>
                <w:i/>
              </w:rPr>
              <w:t xml:space="preserve">Australia, </w:t>
            </w:r>
            <w:r w:rsidRPr="00761E2C">
              <w:rPr>
                <w:rFonts w:cs="Arial"/>
                <w:i/>
              </w:rPr>
              <w:t xml:space="preserve">Basel Kanton (CH), BE, Bosnia and Herzegovina, Bulgaria, </w:t>
            </w:r>
            <w:r w:rsidR="00110C6A" w:rsidRPr="00761E2C">
              <w:rPr>
                <w:rFonts w:cs="Arial"/>
                <w:i/>
              </w:rPr>
              <w:t xml:space="preserve">Burkina Faso, Canada (OPC), Canada (Ontario), Canada (Québec), Canada (Alberta),  </w:t>
            </w:r>
            <w:r w:rsidRPr="00761E2C">
              <w:rPr>
                <w:rFonts w:cs="Arial"/>
                <w:i/>
              </w:rPr>
              <w:t xml:space="preserve">Catalonia, </w:t>
            </w:r>
            <w:r w:rsidR="00110C6A" w:rsidRPr="00761E2C">
              <w:rPr>
                <w:rFonts w:cs="Arial"/>
                <w:i/>
              </w:rPr>
              <w:t xml:space="preserve">Columbia, Council of Europe, </w:t>
            </w:r>
            <w:r w:rsidRPr="00761E2C">
              <w:rPr>
                <w:rFonts w:cs="Arial"/>
                <w:i/>
              </w:rPr>
              <w:t xml:space="preserve">Croatia, Cyprus, Czech Republic, EDPS, Estonia, </w:t>
            </w:r>
            <w:r w:rsidR="00DE3460" w:rsidRPr="00761E2C">
              <w:rPr>
                <w:rFonts w:cs="Arial"/>
                <w:i/>
              </w:rPr>
              <w:t>FYROM,</w:t>
            </w:r>
            <w:r w:rsidR="00DE3460">
              <w:rPr>
                <w:rFonts w:cs="Arial"/>
                <w:i/>
              </w:rPr>
              <w:t xml:space="preserve"> </w:t>
            </w:r>
            <w:r w:rsidRPr="00761E2C">
              <w:rPr>
                <w:rFonts w:cs="Arial"/>
                <w:i/>
              </w:rPr>
              <w:t xml:space="preserve">Finland, France, DE, </w:t>
            </w:r>
            <w:r w:rsidR="00110C6A" w:rsidRPr="00761E2C">
              <w:rPr>
                <w:rFonts w:cs="Arial"/>
                <w:i/>
              </w:rPr>
              <w:t xml:space="preserve">Gabon, </w:t>
            </w:r>
            <w:r w:rsidRPr="00761E2C">
              <w:rPr>
                <w:rFonts w:cs="Arial"/>
                <w:i/>
              </w:rPr>
              <w:t xml:space="preserve">Georgia, </w:t>
            </w:r>
            <w:r w:rsidR="00110C6A" w:rsidRPr="00761E2C">
              <w:rPr>
                <w:rFonts w:cs="Arial"/>
                <w:i/>
              </w:rPr>
              <w:t xml:space="preserve">Ghana, </w:t>
            </w:r>
            <w:r w:rsidRPr="00761E2C">
              <w:rPr>
                <w:rFonts w:cs="Arial"/>
                <w:i/>
              </w:rPr>
              <w:t xml:space="preserve">Gibraltar, Greece, HUN, </w:t>
            </w:r>
            <w:r w:rsidR="00110C6A" w:rsidRPr="00761E2C">
              <w:rPr>
                <w:rFonts w:cs="Arial"/>
                <w:i/>
              </w:rPr>
              <w:t>Hong Kong,</w:t>
            </w:r>
            <w:r w:rsidR="00CA490E" w:rsidRPr="00761E2C">
              <w:rPr>
                <w:rFonts w:cs="Arial"/>
                <w:i/>
              </w:rPr>
              <w:t xml:space="preserve"> IT, </w:t>
            </w:r>
            <w:r w:rsidR="00110C6A" w:rsidRPr="00761E2C">
              <w:rPr>
                <w:rFonts w:cs="Arial"/>
                <w:i/>
              </w:rPr>
              <w:t xml:space="preserve"> </w:t>
            </w:r>
            <w:r w:rsidR="00CA490E">
              <w:rPr>
                <w:rFonts w:cs="Arial"/>
                <w:i/>
              </w:rPr>
              <w:t xml:space="preserve">Ireland, </w:t>
            </w:r>
            <w:r w:rsidR="00110C6A" w:rsidRPr="00761E2C">
              <w:rPr>
                <w:rFonts w:cs="Arial"/>
                <w:i/>
              </w:rPr>
              <w:t xml:space="preserve">Israel, Ivory Coast, </w:t>
            </w:r>
            <w:r w:rsidRPr="00761E2C">
              <w:rPr>
                <w:rFonts w:cs="Arial"/>
                <w:i/>
              </w:rPr>
              <w:t xml:space="preserve">Jersey, </w:t>
            </w:r>
            <w:r w:rsidR="00110C6A" w:rsidRPr="00761E2C">
              <w:rPr>
                <w:rFonts w:cs="Arial"/>
                <w:i/>
              </w:rPr>
              <w:t xml:space="preserve">Korea (tbc), </w:t>
            </w:r>
            <w:r w:rsidRPr="00761E2C">
              <w:rPr>
                <w:rFonts w:cs="Arial"/>
                <w:i/>
              </w:rPr>
              <w:t xml:space="preserve">Latvia, Lithuania, Luxembourg, </w:t>
            </w:r>
            <w:r w:rsidR="00CA490E">
              <w:rPr>
                <w:rFonts w:cs="Arial"/>
                <w:i/>
              </w:rPr>
              <w:t xml:space="preserve">MO, </w:t>
            </w:r>
            <w:r w:rsidR="00110C6A" w:rsidRPr="00761E2C">
              <w:rPr>
                <w:rFonts w:cs="Arial"/>
                <w:i/>
              </w:rPr>
              <w:t xml:space="preserve">Macao, </w:t>
            </w:r>
            <w:r w:rsidRPr="00761E2C">
              <w:rPr>
                <w:rFonts w:cs="Arial"/>
                <w:i/>
              </w:rPr>
              <w:t xml:space="preserve">Macedonia, </w:t>
            </w:r>
            <w:r w:rsidR="00110C6A" w:rsidRPr="00761E2C">
              <w:rPr>
                <w:rFonts w:cs="Arial"/>
                <w:i/>
              </w:rPr>
              <w:t xml:space="preserve">Mali, Mauritius, Mexico, State of Mexico, </w:t>
            </w:r>
            <w:r w:rsidRPr="00761E2C">
              <w:rPr>
                <w:rFonts w:cs="Arial"/>
                <w:i/>
              </w:rPr>
              <w:t xml:space="preserve"> Moldova, Monaco, </w:t>
            </w:r>
            <w:r w:rsidR="00110C6A" w:rsidRPr="00761E2C">
              <w:rPr>
                <w:rFonts w:cs="Arial"/>
                <w:i/>
              </w:rPr>
              <w:t xml:space="preserve">MO, </w:t>
            </w:r>
            <w:r w:rsidRPr="00761E2C">
              <w:rPr>
                <w:rFonts w:cs="Arial"/>
                <w:i/>
              </w:rPr>
              <w:t xml:space="preserve">NO, </w:t>
            </w:r>
            <w:r w:rsidR="00110C6A" w:rsidRPr="00761E2C">
              <w:rPr>
                <w:rFonts w:cs="Arial"/>
                <w:i/>
              </w:rPr>
              <w:t xml:space="preserve">New Zealand </w:t>
            </w:r>
            <w:r w:rsidRPr="00761E2C">
              <w:rPr>
                <w:rFonts w:cs="Arial"/>
                <w:i/>
              </w:rPr>
              <w:t xml:space="preserve">Poland, PT, RO, </w:t>
            </w:r>
            <w:r w:rsidR="00110C6A" w:rsidRPr="00761E2C">
              <w:rPr>
                <w:rFonts w:cs="Arial"/>
                <w:i/>
              </w:rPr>
              <w:t xml:space="preserve">Senegal, Singapore, </w:t>
            </w:r>
            <w:r w:rsidRPr="00761E2C">
              <w:rPr>
                <w:rFonts w:cs="Arial"/>
                <w:i/>
              </w:rPr>
              <w:t xml:space="preserve">Rep of Slovakia, SP, Slovenia, </w:t>
            </w:r>
            <w:r w:rsidR="00110C6A" w:rsidRPr="00761E2C">
              <w:rPr>
                <w:rFonts w:cs="Arial"/>
                <w:i/>
              </w:rPr>
              <w:t xml:space="preserve">Switzerland, Tunisia, UK, Uruguay, </w:t>
            </w:r>
            <w:r w:rsidR="00761E2C" w:rsidRPr="00761E2C">
              <w:rPr>
                <w:rFonts w:cs="Arial"/>
                <w:i/>
              </w:rPr>
              <w:t>USA.</w:t>
            </w:r>
            <w:r w:rsidRPr="00761E2C">
              <w:rPr>
                <w:rFonts w:cs="Arial"/>
                <w:i/>
              </w:rPr>
              <w:t xml:space="preserve"> </w:t>
            </w:r>
          </w:p>
          <w:p w:rsidR="00110C6A" w:rsidRPr="00761E2C" w:rsidRDefault="00110C6A" w:rsidP="00110C6A">
            <w:pPr>
              <w:rPr>
                <w:rFonts w:cs="Arial"/>
                <w:i/>
              </w:rPr>
            </w:pPr>
          </w:p>
          <w:p w:rsidR="00B12D97" w:rsidRPr="00761E2C" w:rsidRDefault="00B12D97" w:rsidP="00110C6A">
            <w:pPr>
              <w:rPr>
                <w:rFonts w:cs="Arial"/>
                <w:i/>
              </w:rPr>
            </w:pPr>
          </w:p>
        </w:tc>
        <w:tc>
          <w:tcPr>
            <w:tcW w:w="1143" w:type="pct"/>
            <w:tcBorders>
              <w:top w:val="single" w:sz="4" w:space="0" w:color="auto"/>
              <w:left w:val="nil"/>
              <w:bottom w:val="single" w:sz="8" w:space="0" w:color="auto"/>
              <w:right w:val="single" w:sz="8" w:space="0" w:color="auto"/>
            </w:tcBorders>
          </w:tcPr>
          <w:p w:rsidR="00B12D97" w:rsidRPr="00761E2C" w:rsidRDefault="00B12D97" w:rsidP="00B12D97">
            <w:pPr>
              <w:spacing w:before="100" w:beforeAutospacing="1" w:after="100" w:afterAutospacing="1" w:line="240" w:lineRule="auto"/>
              <w:rPr>
                <w:rFonts w:cs="Arial"/>
              </w:rPr>
            </w:pPr>
            <w:r w:rsidRPr="00761E2C">
              <w:rPr>
                <w:rFonts w:cs="Arial"/>
                <w:lang w:val="en-US"/>
              </w:rPr>
              <w:t>Circulation of the adopted Working Plan 2018-2019</w:t>
            </w:r>
            <w:r w:rsidR="00B55C38" w:rsidRPr="00761E2C">
              <w:rPr>
                <w:rFonts w:cs="Arial"/>
                <w:lang w:val="en-US"/>
              </w:rPr>
              <w:t>.</w:t>
            </w:r>
          </w:p>
          <w:p w:rsidR="00B12D97" w:rsidRPr="00761E2C" w:rsidRDefault="00B12D97" w:rsidP="00B12D97">
            <w:pPr>
              <w:spacing w:before="100" w:beforeAutospacing="1" w:after="100" w:afterAutospacing="1" w:line="240" w:lineRule="auto"/>
              <w:rPr>
                <w:rFonts w:cs="Arial"/>
              </w:rPr>
            </w:pPr>
            <w:r w:rsidRPr="00761E2C">
              <w:rPr>
                <w:rFonts w:cs="Arial"/>
              </w:rPr>
              <w:t>1. Adaptation of the data protection Competency Framework with resources by age groups</w:t>
            </w:r>
            <w:r w:rsidR="004842F3" w:rsidRPr="00761E2C">
              <w:rPr>
                <w:rFonts w:cs="Arial"/>
              </w:rPr>
              <w:t>.</w:t>
            </w:r>
          </w:p>
          <w:p w:rsidR="00B12D97" w:rsidRPr="00761E2C" w:rsidRDefault="00B12D97" w:rsidP="00B12D97">
            <w:pPr>
              <w:spacing w:before="100" w:beforeAutospacing="1" w:after="100" w:afterAutospacing="1" w:line="240" w:lineRule="auto"/>
              <w:rPr>
                <w:rFonts w:eastAsia="Times New Roman" w:cs="Arial"/>
                <w:lang w:val="en-US"/>
              </w:rPr>
            </w:pPr>
            <w:r w:rsidRPr="00761E2C">
              <w:rPr>
                <w:rFonts w:cs="Arial"/>
              </w:rPr>
              <w:t>2</w:t>
            </w:r>
            <w:r w:rsidR="008A78B7" w:rsidRPr="00761E2C">
              <w:rPr>
                <w:rFonts w:cs="Arial"/>
              </w:rPr>
              <w:t>. Awareness-raising on</w:t>
            </w:r>
            <w:r w:rsidRPr="00761E2C">
              <w:rPr>
                <w:rFonts w:eastAsia="Times New Roman" w:cs="Arial"/>
                <w:lang w:val="en-US"/>
              </w:rPr>
              <w:t xml:space="preserve"> the direct exercise of digital rights by the children themselves</w:t>
            </w:r>
            <w:r w:rsidR="004842F3" w:rsidRPr="00761E2C">
              <w:rPr>
                <w:rFonts w:eastAsia="Times New Roman" w:cs="Arial"/>
                <w:lang w:val="en-US"/>
              </w:rPr>
              <w:t>.</w:t>
            </w:r>
          </w:p>
          <w:p w:rsidR="00B12D97" w:rsidRPr="00761E2C" w:rsidRDefault="00B12D97" w:rsidP="00B12D97">
            <w:pPr>
              <w:spacing w:before="100" w:beforeAutospacing="1" w:after="100" w:afterAutospacing="1" w:line="240" w:lineRule="auto"/>
              <w:rPr>
                <w:rFonts w:eastAsia="Times New Roman" w:cs="Arial"/>
                <w:lang w:val="en-US"/>
              </w:rPr>
            </w:pPr>
            <w:r w:rsidRPr="00761E2C">
              <w:rPr>
                <w:rFonts w:eastAsia="Arial Unicode MS" w:cs="Arial"/>
              </w:rPr>
              <w:t>Present at the 41st International Conference a summary of initiatives and best practices relating to support and/or advice facilitating the exercise of the rights of children</w:t>
            </w:r>
            <w:r w:rsidRPr="00761E2C">
              <w:rPr>
                <w:rFonts w:eastAsia="Arial Unicode MS" w:cs="Calibri"/>
              </w:rPr>
              <w:t xml:space="preserve"> on the Internet</w:t>
            </w:r>
            <w:r w:rsidR="004842F3" w:rsidRPr="00761E2C">
              <w:rPr>
                <w:rFonts w:eastAsia="Arial Unicode MS" w:cs="Calibri"/>
              </w:rPr>
              <w:t>.</w:t>
            </w:r>
          </w:p>
          <w:p w:rsidR="00B12D97" w:rsidRPr="00761E2C" w:rsidRDefault="00B12D97" w:rsidP="00B12D97">
            <w:pPr>
              <w:spacing w:before="100" w:beforeAutospacing="1" w:after="100" w:afterAutospacing="1" w:line="240" w:lineRule="auto"/>
              <w:rPr>
                <w:rFonts w:cs="Arial"/>
              </w:rPr>
            </w:pPr>
            <w:r w:rsidRPr="00761E2C">
              <w:rPr>
                <w:rFonts w:cs="Arial"/>
              </w:rPr>
              <w:t>3. Implementing the Resolution on e-learning platforms</w:t>
            </w:r>
            <w:r w:rsidR="004842F3" w:rsidRPr="00761E2C">
              <w:rPr>
                <w:rFonts w:cs="Arial"/>
              </w:rPr>
              <w:t>.</w:t>
            </w:r>
          </w:p>
          <w:p w:rsidR="00B12D97" w:rsidRPr="00761E2C" w:rsidRDefault="00B12D97" w:rsidP="00B12D97">
            <w:pPr>
              <w:spacing w:before="100" w:beforeAutospacing="1" w:after="100" w:afterAutospacing="1" w:line="240" w:lineRule="auto"/>
              <w:rPr>
                <w:rFonts w:eastAsia="Times New Roman" w:cs="Arial"/>
                <w:lang w:eastAsia="en-GB"/>
              </w:rPr>
            </w:pPr>
            <w:r w:rsidRPr="00761E2C">
              <w:rPr>
                <w:rFonts w:eastAsia="Times New Roman" w:cs="Arial"/>
                <w:lang w:eastAsia="en-GB"/>
              </w:rPr>
              <w:t xml:space="preserve">4. </w:t>
            </w:r>
            <w:r w:rsidRPr="00761E2C">
              <w:rPr>
                <w:rFonts w:cs="Arial"/>
              </w:rPr>
              <w:t>Evolution of the CIRCABC online platform</w:t>
            </w:r>
            <w:r w:rsidR="004842F3" w:rsidRPr="00761E2C">
              <w:rPr>
                <w:rFonts w:cs="Arial"/>
              </w:rPr>
              <w:t>.</w:t>
            </w:r>
          </w:p>
        </w:tc>
        <w:tc>
          <w:tcPr>
            <w:tcW w:w="1143" w:type="pct"/>
            <w:tcBorders>
              <w:top w:val="single" w:sz="4" w:space="0" w:color="auto"/>
              <w:left w:val="nil"/>
              <w:bottom w:val="single" w:sz="8" w:space="0" w:color="auto"/>
              <w:right w:val="single" w:sz="8" w:space="0" w:color="auto"/>
            </w:tcBorders>
          </w:tcPr>
          <w:p w:rsidR="00B12D97" w:rsidRPr="00761E2C" w:rsidRDefault="00B12D97" w:rsidP="00B55C38">
            <w:pPr>
              <w:spacing w:after="0" w:line="240" w:lineRule="auto"/>
              <w:rPr>
                <w:rFonts w:cs="Arial"/>
                <w:lang w:val="en-US"/>
              </w:rPr>
            </w:pPr>
            <w:r w:rsidRPr="00761E2C">
              <w:rPr>
                <w:rFonts w:cs="Arial"/>
                <w:lang w:val="en-US"/>
              </w:rPr>
              <w:t xml:space="preserve">i) Circulation of the adopted Working Plan 2018-2019: </w:t>
            </w:r>
          </w:p>
          <w:p w:rsidR="00761E2C" w:rsidRPr="00761E2C" w:rsidRDefault="00761E2C" w:rsidP="00B55C38">
            <w:pPr>
              <w:spacing w:after="0" w:line="240" w:lineRule="auto"/>
              <w:rPr>
                <w:rFonts w:cs="Arial"/>
              </w:rPr>
            </w:pPr>
          </w:p>
          <w:p w:rsidR="00B12D97" w:rsidRPr="00761E2C" w:rsidRDefault="00B12D97" w:rsidP="00B55C38">
            <w:pPr>
              <w:spacing w:after="0" w:line="240" w:lineRule="auto"/>
              <w:rPr>
                <w:rFonts w:cs="Arial"/>
                <w:lang w:val="en-US"/>
              </w:rPr>
            </w:pPr>
            <w:r w:rsidRPr="00DE3460">
              <w:rPr>
                <w:rFonts w:cs="Arial"/>
                <w:b/>
              </w:rPr>
              <w:t>Task:</w:t>
            </w:r>
            <w:r w:rsidRPr="00761E2C">
              <w:rPr>
                <w:rFonts w:cs="Arial"/>
              </w:rPr>
              <w:t xml:space="preserve"> </w:t>
            </w:r>
            <w:r w:rsidR="00B55C38" w:rsidRPr="00761E2C">
              <w:rPr>
                <w:rFonts w:cs="Arial"/>
                <w:b/>
              </w:rPr>
              <w:t>C</w:t>
            </w:r>
            <w:r w:rsidRPr="00761E2C">
              <w:rPr>
                <w:rFonts w:cs="Arial"/>
                <w:b/>
              </w:rPr>
              <w:t>ompleted</w:t>
            </w:r>
            <w:r w:rsidRPr="00761E2C">
              <w:rPr>
                <w:rFonts w:cs="Arial"/>
              </w:rPr>
              <w:t>.</w:t>
            </w:r>
          </w:p>
          <w:p w:rsidR="00761E2C" w:rsidRPr="00761E2C" w:rsidRDefault="00761E2C" w:rsidP="00B55C38">
            <w:pPr>
              <w:spacing w:after="0" w:line="240" w:lineRule="auto"/>
              <w:rPr>
                <w:rFonts w:cs="Arial"/>
              </w:rPr>
            </w:pPr>
          </w:p>
          <w:p w:rsidR="00B12D97" w:rsidRPr="00761E2C" w:rsidRDefault="00B12D97" w:rsidP="00B55C38">
            <w:pPr>
              <w:spacing w:after="0" w:line="240" w:lineRule="auto"/>
              <w:rPr>
                <w:rFonts w:cs="Arial"/>
              </w:rPr>
            </w:pPr>
            <w:r w:rsidRPr="00761E2C">
              <w:rPr>
                <w:rFonts w:cs="Arial"/>
              </w:rPr>
              <w:t>Circulation conducted in December 2018</w:t>
            </w:r>
            <w:r w:rsidR="00761E2C" w:rsidRPr="00761E2C">
              <w:rPr>
                <w:rFonts w:cs="Arial"/>
              </w:rPr>
              <w:t>.</w:t>
            </w:r>
          </w:p>
          <w:p w:rsidR="00B12D97" w:rsidRPr="00761E2C" w:rsidRDefault="00B12D97" w:rsidP="00B55C38">
            <w:pPr>
              <w:spacing w:after="0" w:line="240" w:lineRule="auto"/>
              <w:rPr>
                <w:rFonts w:cs="Arial"/>
              </w:rPr>
            </w:pPr>
          </w:p>
          <w:p w:rsidR="00B12D97" w:rsidRPr="00761E2C" w:rsidRDefault="00B12D97" w:rsidP="00B55C38">
            <w:pPr>
              <w:spacing w:after="0" w:line="240" w:lineRule="auto"/>
              <w:rPr>
                <w:rFonts w:eastAsia="Times New Roman" w:cs="Arial"/>
                <w:lang w:eastAsia="en-GB"/>
              </w:rPr>
            </w:pPr>
            <w:r w:rsidRPr="00761E2C">
              <w:rPr>
                <w:rFonts w:eastAsia="Times New Roman" w:cs="Arial"/>
                <w:lang w:eastAsia="en-GB"/>
              </w:rPr>
              <w:t xml:space="preserve">The existing table </w:t>
            </w:r>
            <w:r w:rsidRPr="00761E2C">
              <w:rPr>
                <w:rFonts w:cs="Arial"/>
                <w:lang w:val="en-US"/>
              </w:rPr>
              <w:t xml:space="preserve">for reporting about the implementation of the Competency framework </w:t>
            </w:r>
            <w:r w:rsidRPr="00761E2C">
              <w:rPr>
                <w:rFonts w:cs="Arial"/>
                <w:bCs/>
                <w:lang w:val="en-US"/>
              </w:rPr>
              <w:t xml:space="preserve">is being adjusted to facilitate the DPAs report on progress in relation to </w:t>
            </w:r>
            <w:r w:rsidRPr="00761E2C">
              <w:rPr>
                <w:rFonts w:eastAsia="Times New Roman" w:cs="Arial"/>
                <w:lang w:eastAsia="en-GB"/>
              </w:rPr>
              <w:t>integration in schools and in curricula programmes</w:t>
            </w:r>
            <w:r w:rsidR="008A78B7" w:rsidRPr="00761E2C">
              <w:rPr>
                <w:rFonts w:eastAsia="Times New Roman" w:cs="Arial"/>
                <w:lang w:eastAsia="en-GB"/>
              </w:rPr>
              <w:t>.</w:t>
            </w:r>
          </w:p>
          <w:p w:rsidR="00B12D97" w:rsidRPr="00761E2C" w:rsidRDefault="00B12D97" w:rsidP="00B55C38">
            <w:pPr>
              <w:spacing w:after="0" w:line="240" w:lineRule="auto"/>
              <w:rPr>
                <w:rFonts w:eastAsia="Times New Roman" w:cs="Arial"/>
                <w:lang w:eastAsia="en-GB"/>
              </w:rPr>
            </w:pPr>
          </w:p>
          <w:p w:rsidR="00B12D97" w:rsidRPr="00761E2C" w:rsidRDefault="008A78B7" w:rsidP="00B55C38">
            <w:pPr>
              <w:spacing w:after="0" w:line="240" w:lineRule="auto"/>
              <w:rPr>
                <w:rFonts w:eastAsia="Arial Unicode MS" w:cs="Arial"/>
              </w:rPr>
            </w:pPr>
            <w:r w:rsidRPr="00761E2C">
              <w:rPr>
                <w:rFonts w:eastAsia="Arial Unicode MS" w:cs="Arial"/>
              </w:rPr>
              <w:t xml:space="preserve">As a follow up of a preliminary </w:t>
            </w:r>
            <w:r w:rsidR="00B12D97" w:rsidRPr="00761E2C">
              <w:rPr>
                <w:rFonts w:eastAsia="Arial Unicode MS" w:cs="Arial"/>
              </w:rPr>
              <w:t xml:space="preserve">survey conducted by CNIL in June 2018, it was stated that, in a certain number of countries, minors are recognised as having the option to exercise their right directly, depending on their age and level of maturity. </w:t>
            </w:r>
          </w:p>
          <w:p w:rsidR="00761E2C" w:rsidRPr="00761E2C" w:rsidRDefault="00761E2C" w:rsidP="00B55C38">
            <w:pPr>
              <w:spacing w:after="0" w:line="240" w:lineRule="auto"/>
              <w:rPr>
                <w:rFonts w:eastAsia="Arial Unicode MS" w:cs="Arial"/>
              </w:rPr>
            </w:pPr>
          </w:p>
          <w:p w:rsidR="00B12D97" w:rsidRPr="00761E2C" w:rsidRDefault="00B12D97" w:rsidP="00B55C38">
            <w:pPr>
              <w:spacing w:after="0" w:line="240" w:lineRule="auto"/>
              <w:rPr>
                <w:rFonts w:eastAsia="Arial Unicode MS" w:cs="Arial"/>
              </w:rPr>
            </w:pPr>
            <w:r w:rsidRPr="00761E2C">
              <w:rPr>
                <w:rFonts w:eastAsia="Arial Unicode MS" w:cs="Arial"/>
              </w:rPr>
              <w:t xml:space="preserve">i) To take stock of </w:t>
            </w:r>
            <w:r w:rsidRPr="00761E2C">
              <w:rPr>
                <w:rFonts w:eastAsia="Arial Unicode MS" w:cs="Tahoma"/>
              </w:rPr>
              <w:t xml:space="preserve">initiatives and emerging good practices of related appropriate privacy notices and information </w:t>
            </w:r>
            <w:r w:rsidRPr="00761E2C">
              <w:rPr>
                <w:rFonts w:eastAsia="Arial Unicode MS" w:cs="Arial"/>
              </w:rPr>
              <w:t xml:space="preserve">systems </w:t>
            </w:r>
            <w:r w:rsidRPr="00761E2C">
              <w:rPr>
                <w:rFonts w:eastAsia="Arial Unicode MS" w:cs="Tahoma"/>
              </w:rPr>
              <w:t xml:space="preserve">to raise awareness of children and/ or </w:t>
            </w:r>
            <w:r w:rsidRPr="00761E2C">
              <w:rPr>
                <w:rStyle w:val="tlid-translation"/>
                <w:rFonts w:cs="Tahoma"/>
              </w:rPr>
              <w:t>the legal representatives, according to the age and the level of maturity</w:t>
            </w:r>
            <w:r w:rsidRPr="00761E2C">
              <w:rPr>
                <w:rFonts w:eastAsia="Arial Unicode MS" w:cs="Arial"/>
              </w:rPr>
              <w:t xml:space="preserve"> to get them exercise their privacy rights in practice.</w:t>
            </w:r>
          </w:p>
          <w:p w:rsidR="00B12D97" w:rsidRPr="00761E2C" w:rsidRDefault="00B12D97" w:rsidP="00B55C38">
            <w:pPr>
              <w:spacing w:after="0" w:line="240" w:lineRule="auto"/>
              <w:rPr>
                <w:rFonts w:eastAsia="Arial Unicode MS" w:cs="Arial"/>
                <w:b/>
              </w:rPr>
            </w:pPr>
            <w:r w:rsidRPr="00761E2C">
              <w:rPr>
                <w:rFonts w:eastAsia="Arial Unicode MS" w:cs="Arial"/>
                <w:b/>
              </w:rPr>
              <w:t xml:space="preserve">Task to be completed </w:t>
            </w:r>
          </w:p>
          <w:p w:rsidR="00B12D97" w:rsidRPr="00761E2C" w:rsidRDefault="00B12D97" w:rsidP="00B55C38">
            <w:pPr>
              <w:spacing w:after="0" w:line="240" w:lineRule="auto"/>
              <w:rPr>
                <w:rFonts w:eastAsia="Arial Unicode MS" w:cs="Arial"/>
              </w:rPr>
            </w:pPr>
          </w:p>
          <w:p w:rsidR="00B12D97" w:rsidRPr="00761E2C" w:rsidRDefault="00B12D97" w:rsidP="00B55C38">
            <w:pPr>
              <w:spacing w:after="0" w:line="240" w:lineRule="auto"/>
              <w:rPr>
                <w:rFonts w:cs="Tahoma"/>
              </w:rPr>
            </w:pPr>
            <w:r w:rsidRPr="00761E2C">
              <w:rPr>
                <w:rFonts w:cs="Arial"/>
              </w:rPr>
              <w:t xml:space="preserve">i) </w:t>
            </w:r>
            <w:r w:rsidRPr="00761E2C">
              <w:rPr>
                <w:rFonts w:eastAsia="Times New Roman" w:cs="Arial"/>
                <w:lang w:eastAsia="en-GB"/>
              </w:rPr>
              <w:t xml:space="preserve">Circulation in December 2018 of the Resolution and </w:t>
            </w:r>
            <w:r w:rsidRPr="00761E2C">
              <w:rPr>
                <w:rFonts w:cs="Tahoma"/>
              </w:rPr>
              <w:t>its reco</w:t>
            </w:r>
            <w:r w:rsidR="00761E2C" w:rsidRPr="00761E2C">
              <w:rPr>
                <w:rFonts w:cs="Tahoma"/>
              </w:rPr>
              <w:t xml:space="preserve">mmendations to get it promoted </w:t>
            </w:r>
            <w:r w:rsidRPr="00761E2C">
              <w:rPr>
                <w:rFonts w:cs="Tahoma"/>
              </w:rPr>
              <w:t>with government, public stakeholders and related industry sectors charged with educational missions and providing educational services</w:t>
            </w:r>
            <w:r w:rsidR="00761E2C" w:rsidRPr="00761E2C">
              <w:rPr>
                <w:rFonts w:cs="Tahoma"/>
              </w:rPr>
              <w:t>.</w:t>
            </w:r>
            <w:r w:rsidRPr="00761E2C">
              <w:rPr>
                <w:rFonts w:cs="Tahoma"/>
              </w:rPr>
              <w:t> </w:t>
            </w:r>
          </w:p>
          <w:p w:rsidR="00B12D97" w:rsidRPr="00761E2C" w:rsidRDefault="00B12D97" w:rsidP="00B55C38">
            <w:pPr>
              <w:spacing w:after="0" w:line="240" w:lineRule="auto"/>
              <w:rPr>
                <w:rFonts w:cs="Arial"/>
                <w:b/>
              </w:rPr>
            </w:pPr>
            <w:r w:rsidRPr="00761E2C">
              <w:rPr>
                <w:rFonts w:cs="Arial"/>
                <w:b/>
              </w:rPr>
              <w:t>Task:</w:t>
            </w:r>
            <w:r w:rsidRPr="00761E2C">
              <w:rPr>
                <w:rFonts w:cs="Arial"/>
              </w:rPr>
              <w:t xml:space="preserve"> </w:t>
            </w:r>
            <w:r w:rsidR="00B55C38" w:rsidRPr="00761E2C">
              <w:rPr>
                <w:rFonts w:cs="Arial"/>
                <w:b/>
              </w:rPr>
              <w:t>C</w:t>
            </w:r>
            <w:r w:rsidRPr="00761E2C">
              <w:rPr>
                <w:rFonts w:cs="Arial"/>
                <w:b/>
              </w:rPr>
              <w:t>ompleted</w:t>
            </w:r>
          </w:p>
          <w:p w:rsidR="00B12D97" w:rsidRPr="00761E2C" w:rsidRDefault="00B12D97" w:rsidP="00B55C38">
            <w:pPr>
              <w:spacing w:after="0" w:line="240" w:lineRule="auto"/>
              <w:rPr>
                <w:rFonts w:cs="Arial"/>
                <w:b/>
              </w:rPr>
            </w:pPr>
          </w:p>
          <w:p w:rsidR="00B12D97" w:rsidRPr="00761E2C" w:rsidRDefault="00B12D97" w:rsidP="00B55C38">
            <w:pPr>
              <w:spacing w:line="240" w:lineRule="auto"/>
              <w:rPr>
                <w:rFonts w:cs="Arial"/>
              </w:rPr>
            </w:pPr>
            <w:r w:rsidRPr="00761E2C">
              <w:rPr>
                <w:rFonts w:cs="Arial"/>
              </w:rPr>
              <w:t>ii) Follow up initiative related to the implementation of the 2018 resolution in national jurisdictions</w:t>
            </w:r>
            <w:r w:rsidR="00761E2C" w:rsidRPr="00761E2C">
              <w:rPr>
                <w:rFonts w:cs="Arial"/>
              </w:rPr>
              <w:t>.</w:t>
            </w:r>
            <w:r w:rsidRPr="00761E2C">
              <w:rPr>
                <w:rFonts w:cs="Arial"/>
              </w:rPr>
              <w:t xml:space="preserve"> </w:t>
            </w:r>
          </w:p>
          <w:p w:rsidR="00B12D97" w:rsidRPr="00761E2C" w:rsidRDefault="00B12D97" w:rsidP="00B55C38">
            <w:pPr>
              <w:spacing w:after="0" w:line="240" w:lineRule="auto"/>
              <w:rPr>
                <w:rFonts w:cs="Tahoma"/>
                <w:lang w:val="en-US"/>
              </w:rPr>
            </w:pPr>
            <w:r w:rsidRPr="00761E2C">
              <w:rPr>
                <w:rFonts w:cs="Tahoma"/>
                <w:lang w:val="en-US"/>
              </w:rPr>
              <w:t>OPC of Canada agreed to serve as a point of contact for members that wish to report on their implementation of the e-learning platforms resolution</w:t>
            </w:r>
            <w:r w:rsidR="00761E2C" w:rsidRPr="00761E2C">
              <w:rPr>
                <w:rFonts w:cs="Tahoma"/>
                <w:lang w:val="en-US"/>
              </w:rPr>
              <w:t>.</w:t>
            </w:r>
          </w:p>
          <w:p w:rsidR="00B12D97" w:rsidRPr="00761E2C" w:rsidRDefault="00B12D97" w:rsidP="00B55C38">
            <w:pPr>
              <w:spacing w:after="0" w:line="240" w:lineRule="auto"/>
              <w:rPr>
                <w:rFonts w:eastAsia="Arial Unicode MS" w:cs="Arial"/>
                <w:b/>
              </w:rPr>
            </w:pPr>
            <w:r w:rsidRPr="00761E2C">
              <w:rPr>
                <w:rFonts w:cs="Tahoma"/>
                <w:b/>
                <w:lang w:val="en-US"/>
              </w:rPr>
              <w:t xml:space="preserve">Task : </w:t>
            </w:r>
            <w:r w:rsidR="00B55C38" w:rsidRPr="00761E2C">
              <w:rPr>
                <w:rFonts w:cs="Tahoma"/>
                <w:b/>
                <w:lang w:val="en-US"/>
              </w:rPr>
              <w:t>O</w:t>
            </w:r>
            <w:r w:rsidRPr="00761E2C">
              <w:rPr>
                <w:rFonts w:cs="Tahoma"/>
                <w:b/>
                <w:lang w:val="en-US"/>
              </w:rPr>
              <w:t>ngoing</w:t>
            </w:r>
          </w:p>
          <w:p w:rsidR="00B12D97" w:rsidRPr="00761E2C" w:rsidRDefault="00B12D97" w:rsidP="00B55C38">
            <w:pPr>
              <w:spacing w:after="0" w:line="240" w:lineRule="auto"/>
              <w:rPr>
                <w:rFonts w:eastAsia="Arial Unicode MS" w:cs="Tahoma"/>
              </w:rPr>
            </w:pPr>
          </w:p>
          <w:p w:rsidR="00B12D97" w:rsidRPr="00761E2C" w:rsidRDefault="00B12D97" w:rsidP="00B55C38">
            <w:pPr>
              <w:spacing w:after="0" w:line="240" w:lineRule="auto"/>
              <w:rPr>
                <w:rFonts w:eastAsia="Arial Unicode MS" w:cs="Tahoma"/>
              </w:rPr>
            </w:pPr>
            <w:r w:rsidRPr="00761E2C">
              <w:rPr>
                <w:rFonts w:eastAsia="Arial Unicode MS" w:cs="Tahoma"/>
              </w:rPr>
              <w:t>i) Drafting a revised draft tree diagram of the CIRCABC site to improve its classification and navigation readability</w:t>
            </w:r>
            <w:r w:rsidR="00761E2C" w:rsidRPr="00761E2C">
              <w:rPr>
                <w:rFonts w:eastAsia="Arial Unicode MS" w:cs="Tahoma"/>
              </w:rPr>
              <w:t>.</w:t>
            </w:r>
          </w:p>
          <w:p w:rsidR="00B12D97" w:rsidRPr="00761E2C" w:rsidRDefault="00B12D97" w:rsidP="00B55C38">
            <w:pPr>
              <w:spacing w:after="0" w:line="240" w:lineRule="auto"/>
              <w:rPr>
                <w:rFonts w:cs="Arial"/>
                <w:b/>
              </w:rPr>
            </w:pPr>
            <w:r w:rsidRPr="00761E2C">
              <w:rPr>
                <w:rFonts w:cs="Arial"/>
                <w:b/>
              </w:rPr>
              <w:t>Task:</w:t>
            </w:r>
            <w:r w:rsidRPr="00761E2C">
              <w:rPr>
                <w:rFonts w:cs="Arial"/>
              </w:rPr>
              <w:t xml:space="preserve"> </w:t>
            </w:r>
            <w:r w:rsidR="00B55C38" w:rsidRPr="00761E2C">
              <w:rPr>
                <w:rFonts w:cs="Arial"/>
                <w:b/>
              </w:rPr>
              <w:t>C</w:t>
            </w:r>
            <w:r w:rsidRPr="00761E2C">
              <w:rPr>
                <w:rFonts w:cs="Arial"/>
                <w:b/>
              </w:rPr>
              <w:t>ompleted</w:t>
            </w:r>
          </w:p>
          <w:p w:rsidR="00B55C38" w:rsidRPr="00761E2C" w:rsidRDefault="00B55C38" w:rsidP="00B55C38">
            <w:pPr>
              <w:spacing w:after="0" w:line="240" w:lineRule="auto"/>
              <w:rPr>
                <w:rFonts w:cs="Arial"/>
                <w:b/>
              </w:rPr>
            </w:pPr>
          </w:p>
          <w:p w:rsidR="00B12D97" w:rsidRPr="00761E2C" w:rsidRDefault="00B12D97" w:rsidP="00B55C38">
            <w:pPr>
              <w:spacing w:after="0" w:line="240" w:lineRule="auto"/>
              <w:rPr>
                <w:rFonts w:eastAsia="Arial Unicode MS" w:cs="Tahoma"/>
              </w:rPr>
            </w:pPr>
            <w:r w:rsidRPr="00761E2C">
              <w:rPr>
                <w:rFonts w:eastAsia="Arial Unicode MS" w:cs="Tahoma"/>
              </w:rPr>
              <w:t xml:space="preserve">ii) Making the draft table available </w:t>
            </w:r>
            <w:r w:rsidRPr="00761E2C">
              <w:rPr>
                <w:rStyle w:val="tlid-translation"/>
                <w:rFonts w:cs="Tahoma"/>
              </w:rPr>
              <w:t>to DPAs</w:t>
            </w:r>
            <w:r w:rsidRPr="00761E2C">
              <w:rPr>
                <w:rFonts w:eastAsia="Arial Unicode MS" w:cs="Tahoma"/>
              </w:rPr>
              <w:t xml:space="preserve"> on the CIRCABC platform with information notice about the biggest changes implemented in the new </w:t>
            </w:r>
            <w:r w:rsidRPr="00761E2C">
              <w:t>User Dashboard, major graphical updates</w:t>
            </w:r>
            <w:r w:rsidRPr="00761E2C">
              <w:rPr>
                <w:rFonts w:eastAsia="Arial Unicode MS" w:cs="Tahoma"/>
              </w:rPr>
              <w:t xml:space="preserve">  and a </w:t>
            </w:r>
            <w:r w:rsidRPr="00761E2C">
              <w:t>new User Interface implemented on the CIRCABC platform</w:t>
            </w:r>
            <w:r w:rsidR="00761E2C" w:rsidRPr="00761E2C">
              <w:t>.</w:t>
            </w:r>
            <w:r w:rsidRPr="00761E2C">
              <w:t xml:space="preserve"> </w:t>
            </w:r>
          </w:p>
          <w:p w:rsidR="00B12D97" w:rsidRPr="00761E2C" w:rsidRDefault="00B12D97" w:rsidP="00B55C38">
            <w:pPr>
              <w:spacing w:after="0" w:line="240" w:lineRule="auto"/>
              <w:rPr>
                <w:rFonts w:cs="Tahoma"/>
                <w:b/>
                <w:lang w:val="en-US"/>
              </w:rPr>
            </w:pPr>
            <w:r w:rsidRPr="00761E2C">
              <w:rPr>
                <w:rFonts w:cs="Tahoma"/>
                <w:b/>
                <w:lang w:val="en-US"/>
              </w:rPr>
              <w:t xml:space="preserve">Task : </w:t>
            </w:r>
            <w:r w:rsidR="00B55C38" w:rsidRPr="00761E2C">
              <w:rPr>
                <w:rFonts w:cs="Tahoma"/>
                <w:b/>
                <w:lang w:val="en-US"/>
              </w:rPr>
              <w:t>O</w:t>
            </w:r>
            <w:r w:rsidRPr="00761E2C">
              <w:rPr>
                <w:rFonts w:cs="Tahoma"/>
                <w:b/>
                <w:lang w:val="en-US"/>
              </w:rPr>
              <w:t xml:space="preserve">ngoing with Luxembourg DPA and EU Help Service from a technical point of view </w:t>
            </w:r>
          </w:p>
          <w:p w:rsidR="00B55C38" w:rsidRPr="00761E2C" w:rsidRDefault="00B55C38" w:rsidP="00B55C38">
            <w:pPr>
              <w:spacing w:after="0" w:line="240" w:lineRule="auto"/>
              <w:rPr>
                <w:rFonts w:cs="Tahoma"/>
                <w:b/>
                <w:lang w:val="en-US"/>
              </w:rPr>
            </w:pPr>
          </w:p>
          <w:p w:rsidR="00B12D97" w:rsidRPr="00761E2C" w:rsidRDefault="00B12D97" w:rsidP="00B55C38">
            <w:pPr>
              <w:spacing w:after="0" w:line="240" w:lineRule="auto"/>
              <w:rPr>
                <w:rFonts w:eastAsia="Arial Unicode MS" w:cs="Tahoma"/>
              </w:rPr>
            </w:pPr>
            <w:r w:rsidRPr="00761E2C">
              <w:rPr>
                <w:rFonts w:eastAsia="Arial Unicode MS" w:cs="Tahoma"/>
              </w:rPr>
              <w:t>iii) Activation of an alert/notification system for registered members, aimed at flagging up any new resource availability online</w:t>
            </w:r>
            <w:r w:rsidR="00761E2C" w:rsidRPr="00761E2C">
              <w:rPr>
                <w:rFonts w:eastAsia="Arial Unicode MS" w:cs="Tahoma"/>
              </w:rPr>
              <w:t>.</w:t>
            </w:r>
          </w:p>
          <w:p w:rsidR="00B12D97" w:rsidRPr="00761E2C" w:rsidRDefault="00B12D97" w:rsidP="00B55C38">
            <w:pPr>
              <w:spacing w:after="0" w:line="240" w:lineRule="auto"/>
              <w:rPr>
                <w:rFonts w:cs="Tahoma"/>
                <w:b/>
                <w:lang w:val="en-US"/>
              </w:rPr>
            </w:pPr>
            <w:r w:rsidRPr="00761E2C">
              <w:rPr>
                <w:rFonts w:cs="Tahoma"/>
                <w:b/>
                <w:lang w:val="en-US"/>
              </w:rPr>
              <w:t xml:space="preserve">Task : </w:t>
            </w:r>
            <w:r w:rsidR="00B55C38" w:rsidRPr="00761E2C">
              <w:rPr>
                <w:rFonts w:cs="Tahoma"/>
                <w:b/>
                <w:lang w:val="en-US"/>
              </w:rPr>
              <w:t>O</w:t>
            </w:r>
            <w:r w:rsidRPr="00761E2C">
              <w:rPr>
                <w:rFonts w:cs="Tahoma"/>
                <w:b/>
                <w:lang w:val="en-US"/>
              </w:rPr>
              <w:t xml:space="preserve">ngoing to be activated with Luxembourg DPA </w:t>
            </w:r>
          </w:p>
          <w:p w:rsidR="00761E2C" w:rsidRPr="00761E2C" w:rsidRDefault="00761E2C" w:rsidP="00B55C38">
            <w:pPr>
              <w:spacing w:after="0" w:line="240" w:lineRule="auto"/>
              <w:rPr>
                <w:rFonts w:cs="Tahoma"/>
                <w:b/>
                <w:lang w:val="en-US"/>
              </w:rPr>
            </w:pPr>
          </w:p>
          <w:p w:rsidR="00B12D97" w:rsidRPr="00761E2C" w:rsidRDefault="00B12D97" w:rsidP="00B55C38">
            <w:pPr>
              <w:spacing w:after="0" w:line="240" w:lineRule="auto"/>
              <w:rPr>
                <w:rStyle w:val="tlid-translation"/>
                <w:rFonts w:cs="Tahoma"/>
                <w:color w:val="5B9BD5" w:themeColor="accent1"/>
              </w:rPr>
            </w:pPr>
            <w:r w:rsidRPr="00761E2C">
              <w:rPr>
                <w:rFonts w:eastAsia="Arial Unicode MS" w:cs="Tahoma"/>
              </w:rPr>
              <w:t xml:space="preserve">iv) posting </w:t>
            </w:r>
            <w:r w:rsidRPr="00761E2C">
              <w:rPr>
                <w:rStyle w:val="tlid-translation"/>
                <w:rFonts w:cs="Tahoma"/>
              </w:rPr>
              <w:t xml:space="preserve">new and updated educational resources on the CIRCABC platform </w:t>
            </w:r>
            <w:r w:rsidRPr="00761E2C">
              <w:rPr>
                <w:rFonts w:eastAsia="Arial Unicode MS"/>
              </w:rPr>
              <w:t>in  relation</w:t>
            </w:r>
            <w:r w:rsidRPr="00761E2C">
              <w:rPr>
                <w:rStyle w:val="tlid-translation"/>
                <w:rFonts w:cs="Tahoma"/>
              </w:rPr>
              <w:t xml:space="preserve"> to axes 1, 2</w:t>
            </w:r>
            <w:r w:rsidR="00761E2C" w:rsidRPr="00761E2C">
              <w:rPr>
                <w:rStyle w:val="tlid-translation"/>
                <w:rFonts w:cs="Tahoma"/>
              </w:rPr>
              <w:t xml:space="preserve"> and 3 of the current work plan.</w:t>
            </w:r>
          </w:p>
          <w:p w:rsidR="00B12D97" w:rsidRPr="00761E2C" w:rsidRDefault="00B12D97" w:rsidP="00B55C38">
            <w:pPr>
              <w:spacing w:after="0" w:line="240" w:lineRule="auto"/>
              <w:rPr>
                <w:rFonts w:cs="Tahoma"/>
                <w:b/>
                <w:lang w:val="en-US"/>
              </w:rPr>
            </w:pPr>
            <w:r w:rsidRPr="00761E2C">
              <w:rPr>
                <w:rFonts w:cs="Tahoma"/>
                <w:b/>
                <w:lang w:val="en-US"/>
              </w:rPr>
              <w:t xml:space="preserve">Task : </w:t>
            </w:r>
            <w:r w:rsidR="00B55C38" w:rsidRPr="00761E2C">
              <w:rPr>
                <w:rFonts w:cs="Tahoma"/>
                <w:b/>
                <w:lang w:val="en-US"/>
              </w:rPr>
              <w:t>O</w:t>
            </w:r>
            <w:r w:rsidRPr="00761E2C">
              <w:rPr>
                <w:rFonts w:cs="Tahoma"/>
                <w:b/>
                <w:lang w:val="en-US"/>
              </w:rPr>
              <w:t>ngoing –  new resources have been posted since January 2019 by s</w:t>
            </w:r>
            <w:r w:rsidR="00B55C38" w:rsidRPr="00761E2C">
              <w:rPr>
                <w:rFonts w:cs="Tahoma"/>
                <w:b/>
                <w:lang w:val="en-US"/>
              </w:rPr>
              <w:t>everal DPAs</w:t>
            </w:r>
            <w:r w:rsidR="004E3F7B" w:rsidRPr="00761E2C">
              <w:rPr>
                <w:rFonts w:cs="Tahoma"/>
                <w:b/>
                <w:lang w:val="en-US"/>
              </w:rPr>
              <w:t>,</w:t>
            </w:r>
            <w:r w:rsidR="00B55C38" w:rsidRPr="00761E2C">
              <w:rPr>
                <w:rFonts w:cs="Tahoma"/>
                <w:b/>
                <w:lang w:val="en-US"/>
              </w:rPr>
              <w:t xml:space="preserve"> including Gibraltar and</w:t>
            </w:r>
            <w:r w:rsidRPr="00761E2C">
              <w:rPr>
                <w:rFonts w:cs="Tahoma"/>
                <w:b/>
                <w:lang w:val="en-US"/>
              </w:rPr>
              <w:t xml:space="preserve"> CNIL</w:t>
            </w:r>
          </w:p>
          <w:p w:rsidR="00B12D97" w:rsidRPr="00761E2C" w:rsidRDefault="00B12D97" w:rsidP="00B55C38">
            <w:pPr>
              <w:spacing w:after="0" w:line="240" w:lineRule="auto"/>
              <w:rPr>
                <w:rFonts w:eastAsia="Arial Unicode MS" w:cs="Tahoma"/>
              </w:rPr>
            </w:pPr>
          </w:p>
          <w:p w:rsidR="00B12D97" w:rsidRPr="00761E2C" w:rsidRDefault="00B12D97" w:rsidP="00B55C38">
            <w:pPr>
              <w:spacing w:after="0" w:line="240" w:lineRule="auto"/>
              <w:rPr>
                <w:rFonts w:eastAsia="Arial Unicode MS" w:cs="Tahoma"/>
              </w:rPr>
            </w:pPr>
            <w:r w:rsidRPr="00761E2C">
              <w:rPr>
                <w:rFonts w:eastAsia="Arial Unicode MS" w:cs="Tahoma"/>
              </w:rPr>
              <w:t>iv) liaising with other educational portals for teachers</w:t>
            </w:r>
            <w:r w:rsidR="00B55C38" w:rsidRPr="00761E2C">
              <w:rPr>
                <w:rFonts w:eastAsia="Arial Unicode MS" w:cs="Tahoma"/>
              </w:rPr>
              <w:t>.</w:t>
            </w:r>
          </w:p>
          <w:p w:rsidR="00B12D97" w:rsidRPr="00761E2C" w:rsidRDefault="00B12D97" w:rsidP="00B55C38">
            <w:pPr>
              <w:keepNext/>
              <w:spacing w:after="0" w:line="240" w:lineRule="auto"/>
              <w:rPr>
                <w:rFonts w:eastAsia="Times New Roman" w:cs="Arial"/>
                <w:lang w:eastAsia="en-GB"/>
              </w:rPr>
            </w:pPr>
            <w:r w:rsidRPr="00761E2C">
              <w:rPr>
                <w:rFonts w:cs="Arial"/>
              </w:rPr>
              <w:t xml:space="preserve">Appropriate contacts with </w:t>
            </w:r>
            <w:r w:rsidRPr="00761E2C">
              <w:rPr>
                <w:rFonts w:cs="Arial"/>
                <w:bCs/>
                <w:lang w:eastAsia="en-GB"/>
              </w:rPr>
              <w:t>Head of Unit</w:t>
            </w:r>
            <w:r w:rsidRPr="00761E2C">
              <w:rPr>
                <w:rFonts w:cs="Arial"/>
              </w:rPr>
              <w:t xml:space="preserve"> </w:t>
            </w:r>
            <w:r w:rsidRPr="00761E2C">
              <w:rPr>
                <w:rFonts w:cs="Arial"/>
                <w:lang w:eastAsia="en-GB"/>
              </w:rPr>
              <w:t xml:space="preserve">DG CONNECT </w:t>
            </w:r>
            <w:r w:rsidRPr="00761E2C">
              <w:rPr>
                <w:rFonts w:cs="Arial"/>
              </w:rPr>
              <w:t>have been successfully initiated to explore the feasibility of uploading DPAs resources from CIRCABC in</w:t>
            </w:r>
            <w:r w:rsidRPr="00761E2C">
              <w:rPr>
                <w:rFonts w:cs="Arial"/>
                <w:color w:val="1F497D"/>
              </w:rPr>
              <w:t xml:space="preserve"> </w:t>
            </w:r>
            <w:hyperlink r:id="rId8" w:history="1">
              <w:r w:rsidRPr="00761E2C">
                <w:rPr>
                  <w:rStyle w:val="Hyperlink"/>
                  <w:rFonts w:cs="Arial"/>
                </w:rPr>
                <w:t xml:space="preserve"> Better Internet for Kids platform</w:t>
              </w:r>
            </w:hyperlink>
            <w:r w:rsidRPr="00761E2C">
              <w:rPr>
                <w:rFonts w:cs="Arial"/>
              </w:rPr>
              <w:t xml:space="preserve"> as a suitable repository, making these resources available to the general public and teachers community, as managed by European Schoolnet for a worldwide audience.</w:t>
            </w:r>
          </w:p>
        </w:tc>
        <w:tc>
          <w:tcPr>
            <w:tcW w:w="1142" w:type="pct"/>
            <w:tcBorders>
              <w:top w:val="single" w:sz="4" w:space="0" w:color="auto"/>
              <w:left w:val="nil"/>
              <w:bottom w:val="single" w:sz="8" w:space="0" w:color="auto"/>
              <w:right w:val="single" w:sz="8" w:space="0" w:color="auto"/>
            </w:tcBorders>
          </w:tcPr>
          <w:p w:rsidR="00B12D97" w:rsidRPr="00761E2C" w:rsidRDefault="00B12D97" w:rsidP="00B55C38">
            <w:pPr>
              <w:spacing w:after="0" w:line="240" w:lineRule="auto"/>
              <w:rPr>
                <w:rFonts w:eastAsia="Times New Roman" w:cs="Arial"/>
                <w:strike/>
                <w:lang w:eastAsia="en-GB"/>
              </w:rPr>
            </w:pPr>
            <w:r w:rsidRPr="00761E2C">
              <w:rPr>
                <w:rFonts w:eastAsia="Times New Roman" w:cs="Arial"/>
                <w:lang w:eastAsia="fr-FR"/>
              </w:rPr>
              <w:t>Additional regional authorities are welcome to join the group.</w:t>
            </w:r>
          </w:p>
          <w:p w:rsidR="004E3F7B" w:rsidRPr="00761E2C" w:rsidRDefault="004E3F7B" w:rsidP="00B55C38">
            <w:pPr>
              <w:spacing w:after="0" w:line="240" w:lineRule="auto"/>
              <w:rPr>
                <w:rFonts w:eastAsia="Times New Roman" w:cs="Arial"/>
                <w:lang w:eastAsia="en-GB"/>
              </w:rPr>
            </w:pPr>
          </w:p>
          <w:p w:rsidR="00B12D97" w:rsidRPr="00761E2C" w:rsidRDefault="00DE3460" w:rsidP="00B55C38">
            <w:pPr>
              <w:spacing w:after="0" w:line="240" w:lineRule="auto"/>
              <w:rPr>
                <w:rFonts w:eastAsia="Arial Unicode MS" w:cs="Arial"/>
              </w:rPr>
            </w:pPr>
            <w:r>
              <w:rPr>
                <w:rFonts w:eastAsia="Times New Roman" w:cs="Arial"/>
                <w:lang w:eastAsia="en-GB"/>
              </w:rPr>
              <w:t>Enquiry to be forwarded in S</w:t>
            </w:r>
            <w:r w:rsidR="00B12D97" w:rsidRPr="00761E2C">
              <w:rPr>
                <w:rFonts w:eastAsia="Times New Roman" w:cs="Arial"/>
                <w:lang w:eastAsia="en-GB"/>
              </w:rPr>
              <w:t>pring to get feedback</w:t>
            </w:r>
            <w:r w:rsidR="00400E43" w:rsidRPr="00761E2C">
              <w:rPr>
                <w:rFonts w:eastAsia="Times New Roman" w:cs="Arial"/>
                <w:lang w:eastAsia="en-GB"/>
              </w:rPr>
              <w:t xml:space="preserve"> from the Safer Internet initia</w:t>
            </w:r>
            <w:r w:rsidR="00D66F9E" w:rsidRPr="00761E2C">
              <w:rPr>
                <w:rFonts w:eastAsia="Times New Roman" w:cs="Arial"/>
                <w:lang w:eastAsia="en-GB"/>
              </w:rPr>
              <w:t>t</w:t>
            </w:r>
            <w:r w:rsidR="00B12D97" w:rsidRPr="00761E2C">
              <w:rPr>
                <w:rFonts w:eastAsia="Times New Roman" w:cs="Arial"/>
                <w:lang w:eastAsia="en-GB"/>
              </w:rPr>
              <w:t xml:space="preserve">ives associated with </w:t>
            </w:r>
            <w:r w:rsidR="00B12D97" w:rsidRPr="00761E2C">
              <w:rPr>
                <w:rFonts w:eastAsia="Arial Unicode MS" w:cs="Arial"/>
              </w:rPr>
              <w:t>educational modules made available and brought into line with the key competencies addressed in the Competency framework and with resources adapted by age-groups.</w:t>
            </w:r>
          </w:p>
          <w:p w:rsidR="004124CD" w:rsidRPr="00761E2C" w:rsidRDefault="004124CD" w:rsidP="00B55C38">
            <w:pPr>
              <w:spacing w:after="0" w:line="240" w:lineRule="auto"/>
              <w:rPr>
                <w:rFonts w:eastAsia="Arial Unicode MS" w:cs="Arial"/>
              </w:rPr>
            </w:pPr>
          </w:p>
          <w:p w:rsidR="00B12D97" w:rsidRPr="00761E2C" w:rsidRDefault="00B12D97" w:rsidP="00B55C38">
            <w:pPr>
              <w:spacing w:after="0" w:line="240" w:lineRule="auto"/>
              <w:rPr>
                <w:rFonts w:eastAsia="Arial Unicode MS" w:cs="Arial"/>
              </w:rPr>
            </w:pPr>
            <w:r w:rsidRPr="00761E2C">
              <w:rPr>
                <w:rFonts w:eastAsia="Arial Unicode MS" w:cs="Arial"/>
              </w:rPr>
              <w:t>To be launched in March 2019.</w:t>
            </w:r>
          </w:p>
          <w:p w:rsidR="004124CD" w:rsidRPr="00761E2C" w:rsidRDefault="004124CD" w:rsidP="00B55C38">
            <w:pPr>
              <w:spacing w:after="0" w:line="240" w:lineRule="auto"/>
              <w:rPr>
                <w:rFonts w:eastAsia="Arial Unicode MS" w:cs="Arial"/>
              </w:rPr>
            </w:pPr>
          </w:p>
          <w:p w:rsidR="00B12D97" w:rsidRPr="00761E2C" w:rsidRDefault="00B12D97" w:rsidP="00B55C38">
            <w:pPr>
              <w:spacing w:after="0" w:line="240" w:lineRule="auto"/>
              <w:rPr>
                <w:rFonts w:eastAsia="Arial Unicode MS" w:cs="Arial"/>
              </w:rPr>
            </w:pPr>
            <w:r w:rsidRPr="00761E2C">
              <w:rPr>
                <w:rFonts w:eastAsia="Arial Unicode MS" w:cs="Arial"/>
              </w:rPr>
              <w:t xml:space="preserve">As a next step, a survey will be developed to focus on effective information systems, other tools, educational ways or good practices set in place in order to raise awareness of children and/ or </w:t>
            </w:r>
            <w:r w:rsidRPr="00761E2C">
              <w:rPr>
                <w:rStyle w:val="tlid-translation"/>
                <w:rFonts w:cs="Arial"/>
              </w:rPr>
              <w:t>the legal representatives</w:t>
            </w:r>
            <w:r w:rsidRPr="00761E2C">
              <w:rPr>
                <w:rFonts w:eastAsia="Arial Unicode MS" w:cs="Arial"/>
              </w:rPr>
              <w:t xml:space="preserve"> to the exercise of their rights online.</w:t>
            </w:r>
          </w:p>
          <w:p w:rsidR="004124CD" w:rsidRPr="00761E2C" w:rsidRDefault="004124CD" w:rsidP="00B55C38">
            <w:pPr>
              <w:spacing w:after="0" w:line="240" w:lineRule="auto"/>
              <w:rPr>
                <w:rFonts w:eastAsia="Arial Unicode MS" w:cs="Arial"/>
              </w:rPr>
            </w:pPr>
          </w:p>
          <w:p w:rsidR="00B12D97" w:rsidRPr="00761E2C" w:rsidRDefault="00B12D97" w:rsidP="00B55C38">
            <w:pPr>
              <w:spacing w:after="0" w:line="240" w:lineRule="auto"/>
              <w:rPr>
                <w:rFonts w:eastAsia="Arial Unicode MS" w:cs="Arial"/>
              </w:rPr>
            </w:pPr>
            <w:r w:rsidRPr="00761E2C">
              <w:rPr>
                <w:rFonts w:eastAsia="Arial Unicode MS" w:cs="Arial"/>
              </w:rPr>
              <w:t>Including investigation related to t</w:t>
            </w:r>
            <w:r w:rsidR="004E3F7B" w:rsidRPr="00761E2C">
              <w:rPr>
                <w:rFonts w:eastAsia="Arial Unicode MS" w:cs="Arial"/>
              </w:rPr>
              <w:t xml:space="preserve">he way to access </w:t>
            </w:r>
            <w:r w:rsidRPr="00761E2C">
              <w:rPr>
                <w:rFonts w:eastAsia="Arial Unicode MS" w:cs="Arial"/>
              </w:rPr>
              <w:t>information and assistance to activate their rights given development of capacity in children’s age ranges</w:t>
            </w:r>
            <w:r w:rsidR="004E3F7B" w:rsidRPr="00761E2C">
              <w:rPr>
                <w:rFonts w:eastAsia="Arial Unicode MS" w:cs="Arial"/>
              </w:rPr>
              <w:t>.</w:t>
            </w:r>
          </w:p>
          <w:p w:rsidR="004124CD" w:rsidRPr="00761E2C" w:rsidRDefault="004124CD" w:rsidP="00B55C38">
            <w:pPr>
              <w:spacing w:after="0" w:line="240" w:lineRule="auto"/>
              <w:rPr>
                <w:rFonts w:eastAsia="Arial Unicode MS" w:cs="Arial"/>
              </w:rPr>
            </w:pPr>
          </w:p>
          <w:p w:rsidR="00B12D97" w:rsidRPr="00761E2C" w:rsidRDefault="00B12D97" w:rsidP="00B55C38">
            <w:pPr>
              <w:spacing w:after="0" w:line="240" w:lineRule="auto"/>
              <w:rPr>
                <w:rFonts w:eastAsia="Arial Unicode MS" w:cs="Arial"/>
                <w:bCs/>
                <w:kern w:val="32"/>
              </w:rPr>
            </w:pPr>
            <w:r w:rsidRPr="00761E2C">
              <w:rPr>
                <w:rFonts w:eastAsia="Arial Unicode MS" w:cs="Arial"/>
              </w:rPr>
              <w:t>CNIL is surveying ongoing consultations being conducted on similar issues in several countries (UK, Ireland among others) to feed with preliminary overview of outcomes in education and understanding of children as well as barriers to activate their data protection rights.</w:t>
            </w:r>
          </w:p>
          <w:p w:rsidR="004124CD" w:rsidRPr="00761E2C" w:rsidRDefault="004124CD" w:rsidP="00B55C38">
            <w:pPr>
              <w:spacing w:after="0" w:line="240" w:lineRule="auto"/>
              <w:rPr>
                <w:rFonts w:eastAsia="Arial Unicode MS" w:cs="Arial"/>
              </w:rPr>
            </w:pPr>
          </w:p>
          <w:p w:rsidR="00B12D97" w:rsidRPr="00761E2C" w:rsidRDefault="00B12D97" w:rsidP="00B55C38">
            <w:pPr>
              <w:spacing w:after="0" w:line="240" w:lineRule="auto"/>
              <w:rPr>
                <w:rFonts w:eastAsia="Arial Unicode MS" w:cs="Arial"/>
              </w:rPr>
            </w:pPr>
            <w:r w:rsidRPr="00761E2C">
              <w:rPr>
                <w:rFonts w:eastAsia="Arial Unicode MS" w:cs="Arial"/>
              </w:rPr>
              <w:t xml:space="preserve">Scope of the survey to be settled in line with the work plan and adjusted accordingly to avoid overlapping. </w:t>
            </w:r>
          </w:p>
          <w:p w:rsidR="00B12D97" w:rsidRPr="00761E2C" w:rsidRDefault="00B12D97" w:rsidP="00B55C38">
            <w:pPr>
              <w:spacing w:after="0" w:line="240" w:lineRule="auto"/>
              <w:rPr>
                <w:rFonts w:cs="Arial"/>
              </w:rPr>
            </w:pPr>
          </w:p>
          <w:p w:rsidR="00B12D97" w:rsidRPr="00761E2C" w:rsidRDefault="00B12D97" w:rsidP="00B55C38">
            <w:pPr>
              <w:spacing w:after="0" w:line="240" w:lineRule="auto"/>
              <w:rPr>
                <w:rFonts w:cs="Arial"/>
              </w:rPr>
            </w:pPr>
            <w:r w:rsidRPr="00761E2C">
              <w:rPr>
                <w:rFonts w:cs="Arial"/>
              </w:rPr>
              <w:t>Co-leadership will be offered.</w:t>
            </w:r>
          </w:p>
          <w:p w:rsidR="001143B0" w:rsidRPr="00761E2C" w:rsidRDefault="001143B0" w:rsidP="00B55C38">
            <w:pPr>
              <w:spacing w:after="0" w:line="240" w:lineRule="auto"/>
              <w:rPr>
                <w:rFonts w:cs="Arial"/>
              </w:rPr>
            </w:pPr>
          </w:p>
          <w:p w:rsidR="00B12D97" w:rsidRPr="00761E2C" w:rsidRDefault="00B12D97" w:rsidP="00B55C38">
            <w:pPr>
              <w:spacing w:after="0" w:line="240" w:lineRule="auto"/>
              <w:rPr>
                <w:rFonts w:eastAsia="Arial Unicode MS" w:cs="Arial"/>
              </w:rPr>
            </w:pPr>
            <w:r w:rsidRPr="00761E2C">
              <w:rPr>
                <w:rFonts w:eastAsia="Arial Unicode MS" w:cs="Arial"/>
              </w:rPr>
              <w:t xml:space="preserve">To be launched around April/May 2019. </w:t>
            </w:r>
          </w:p>
          <w:p w:rsidR="004124CD" w:rsidRPr="00761E2C" w:rsidRDefault="004124CD" w:rsidP="00B55C38">
            <w:pPr>
              <w:spacing w:after="0" w:line="240" w:lineRule="auto"/>
              <w:rPr>
                <w:rFonts w:cs="Arial"/>
                <w:bCs/>
                <w:lang w:val="en-US"/>
              </w:rPr>
            </w:pPr>
          </w:p>
          <w:p w:rsidR="00B12D97" w:rsidRPr="00761E2C" w:rsidRDefault="00B12D97" w:rsidP="00B55C38">
            <w:pPr>
              <w:spacing w:after="0" w:line="240" w:lineRule="auto"/>
              <w:rPr>
                <w:rFonts w:cs="Arial"/>
                <w:bCs/>
                <w:lang w:val="en-US"/>
              </w:rPr>
            </w:pPr>
            <w:r w:rsidRPr="00761E2C">
              <w:rPr>
                <w:rFonts w:cs="Arial"/>
                <w:bCs/>
                <w:lang w:val="en-US"/>
              </w:rPr>
              <w:t>A draft table to facilitate the DPAs report</w:t>
            </w:r>
            <w:r w:rsidRPr="00761E2C">
              <w:rPr>
                <w:rFonts w:cs="Arial"/>
                <w:lang w:val="en-US"/>
              </w:rPr>
              <w:t xml:space="preserve"> in compliance with the resolution recommendations is being developed with the DEWG coordinator and OPC to invite members to inform back about any active promotion conducted and to know </w:t>
            </w:r>
            <w:r w:rsidRPr="00761E2C">
              <w:rPr>
                <w:rFonts w:cs="Arial"/>
              </w:rPr>
              <w:t>whether the Resolution has found a very receptive audience among all stakeholders</w:t>
            </w:r>
            <w:r w:rsidR="004124CD" w:rsidRPr="00761E2C">
              <w:rPr>
                <w:rFonts w:cs="Arial"/>
              </w:rPr>
              <w:t>.</w:t>
            </w:r>
          </w:p>
          <w:p w:rsidR="004124CD" w:rsidRPr="00761E2C" w:rsidRDefault="004124CD" w:rsidP="00B55C38">
            <w:pPr>
              <w:spacing w:after="0" w:line="240" w:lineRule="auto"/>
              <w:rPr>
                <w:rFonts w:cs="Tahoma"/>
              </w:rPr>
            </w:pPr>
          </w:p>
          <w:p w:rsidR="00B12D97" w:rsidRPr="00761E2C" w:rsidRDefault="00B12D97" w:rsidP="00B55C38">
            <w:pPr>
              <w:spacing w:after="0" w:line="240" w:lineRule="auto"/>
              <w:rPr>
                <w:rFonts w:cs="Arial"/>
                <w:lang w:val="en-US"/>
              </w:rPr>
            </w:pPr>
            <w:r w:rsidRPr="00761E2C">
              <w:rPr>
                <w:rFonts w:cs="Tahoma"/>
              </w:rPr>
              <w:t>Take stock about ongoing Codes of Practice and/or Guidelines based on the resolution specifically adapted to the local context and laws to help develop governing the use of e-learning platforms</w:t>
            </w:r>
            <w:r w:rsidR="004124CD" w:rsidRPr="00761E2C">
              <w:rPr>
                <w:rFonts w:cs="Tahoma"/>
              </w:rPr>
              <w:t>.</w:t>
            </w:r>
            <w:r w:rsidRPr="00761E2C">
              <w:rPr>
                <w:rFonts w:cs="Tahoma"/>
              </w:rPr>
              <w:t xml:space="preserve"> </w:t>
            </w:r>
          </w:p>
          <w:p w:rsidR="00B12D97" w:rsidRPr="00761E2C" w:rsidRDefault="00B12D97" w:rsidP="00B55C38">
            <w:pPr>
              <w:spacing w:after="0" w:line="240" w:lineRule="auto"/>
              <w:rPr>
                <w:rFonts w:eastAsia="Arial Unicode MS" w:cs="Arial"/>
                <w:b/>
              </w:rPr>
            </w:pPr>
            <w:r w:rsidRPr="00761E2C">
              <w:rPr>
                <w:rFonts w:cs="Arial"/>
                <w:b/>
              </w:rPr>
              <w:t>Task:</w:t>
            </w:r>
            <w:r w:rsidRPr="00761E2C">
              <w:rPr>
                <w:rFonts w:cs="Arial"/>
              </w:rPr>
              <w:t xml:space="preserve"> </w:t>
            </w:r>
            <w:r w:rsidR="001143B0" w:rsidRPr="00761E2C">
              <w:rPr>
                <w:rFonts w:cs="Arial"/>
                <w:b/>
              </w:rPr>
              <w:t>T</w:t>
            </w:r>
            <w:r w:rsidRPr="00761E2C">
              <w:rPr>
                <w:rFonts w:cs="Arial"/>
                <w:b/>
              </w:rPr>
              <w:t>o be launched</w:t>
            </w:r>
            <w:r w:rsidRPr="00761E2C">
              <w:rPr>
                <w:rFonts w:eastAsia="Arial Unicode MS" w:cs="Arial"/>
              </w:rPr>
              <w:t xml:space="preserve"> </w:t>
            </w:r>
            <w:r w:rsidRPr="00761E2C">
              <w:rPr>
                <w:rFonts w:eastAsia="Arial Unicode MS" w:cs="Arial"/>
                <w:b/>
              </w:rPr>
              <w:t>in coordination with OPC of Canada (timetable tbc)</w:t>
            </w:r>
          </w:p>
          <w:p w:rsidR="004124CD" w:rsidRPr="00761E2C" w:rsidRDefault="004124CD" w:rsidP="00B55C38">
            <w:pPr>
              <w:spacing w:after="0" w:line="240" w:lineRule="auto"/>
              <w:rPr>
                <w:rFonts w:eastAsia="Arial Unicode MS" w:cs="Tahoma"/>
              </w:rPr>
            </w:pPr>
          </w:p>
          <w:p w:rsidR="00B12D97" w:rsidRPr="00761E2C" w:rsidRDefault="00B12D97" w:rsidP="00B55C38">
            <w:pPr>
              <w:spacing w:after="0" w:line="240" w:lineRule="auto"/>
              <w:rPr>
                <w:rFonts w:eastAsia="Arial Unicode MS" w:cs="Tahoma"/>
              </w:rPr>
            </w:pPr>
            <w:r w:rsidRPr="00761E2C">
              <w:rPr>
                <w:rFonts w:eastAsia="Arial Unicode MS" w:cs="Tahoma"/>
              </w:rPr>
              <w:t>The revised draft tree diagram will be uploaded on the CIRCABC site and information will be circulated to invite DPA members to upload updated resources in line with the new chart</w:t>
            </w:r>
            <w:r w:rsidR="00761E2C" w:rsidRPr="00761E2C">
              <w:rPr>
                <w:rFonts w:eastAsia="Arial Unicode MS" w:cs="Tahoma"/>
              </w:rPr>
              <w:t>.</w:t>
            </w:r>
          </w:p>
          <w:p w:rsidR="00B12D97" w:rsidRPr="00761E2C" w:rsidRDefault="00B12D97" w:rsidP="00B55C38">
            <w:pPr>
              <w:spacing w:after="0" w:line="240" w:lineRule="auto"/>
              <w:rPr>
                <w:rFonts w:eastAsia="Arial Unicode MS" w:cs="Arial"/>
              </w:rPr>
            </w:pPr>
            <w:r w:rsidRPr="00761E2C">
              <w:rPr>
                <w:rFonts w:eastAsia="Arial Unicode MS" w:cs="Arial"/>
                <w:b/>
              </w:rPr>
              <w:t>T</w:t>
            </w:r>
            <w:r w:rsidRPr="00761E2C">
              <w:rPr>
                <w:rFonts w:cs="Arial"/>
                <w:b/>
              </w:rPr>
              <w:t>ask:</w:t>
            </w:r>
            <w:r w:rsidRPr="00761E2C">
              <w:rPr>
                <w:rFonts w:cs="Arial"/>
              </w:rPr>
              <w:t xml:space="preserve"> </w:t>
            </w:r>
            <w:r w:rsidR="001143B0" w:rsidRPr="00761E2C">
              <w:rPr>
                <w:rFonts w:cs="Arial"/>
                <w:b/>
              </w:rPr>
              <w:t>T</w:t>
            </w:r>
            <w:r w:rsidRPr="00761E2C">
              <w:rPr>
                <w:rFonts w:cs="Arial"/>
                <w:b/>
              </w:rPr>
              <w:t>o be launched by mid-March 2019</w:t>
            </w:r>
          </w:p>
          <w:p w:rsidR="004124CD" w:rsidRPr="00761E2C" w:rsidRDefault="004124CD" w:rsidP="00B55C38">
            <w:pPr>
              <w:spacing w:after="0" w:line="240" w:lineRule="auto"/>
              <w:rPr>
                <w:rFonts w:eastAsia="Arial Unicode MS" w:cs="Arial"/>
              </w:rPr>
            </w:pPr>
          </w:p>
          <w:p w:rsidR="00B12D97" w:rsidRPr="00761E2C" w:rsidRDefault="00B12D97" w:rsidP="00B55C38">
            <w:pPr>
              <w:spacing w:after="0" w:line="240" w:lineRule="auto"/>
              <w:rPr>
                <w:rFonts w:eastAsia="Arial Unicode MS" w:cs="Arial"/>
              </w:rPr>
            </w:pPr>
            <w:r w:rsidRPr="00761E2C">
              <w:rPr>
                <w:rFonts w:eastAsia="Arial Unicode MS" w:cs="Arial"/>
              </w:rPr>
              <w:t>Discussion and online meeti</w:t>
            </w:r>
            <w:r w:rsidR="00761E2C" w:rsidRPr="00761E2C">
              <w:rPr>
                <w:rFonts w:eastAsia="Arial Unicode MS" w:cs="Arial"/>
              </w:rPr>
              <w:t>ngs planned over February 2019:</w:t>
            </w:r>
          </w:p>
          <w:p w:rsidR="00761E2C" w:rsidRPr="00761E2C" w:rsidRDefault="00761E2C" w:rsidP="00B55C38">
            <w:pPr>
              <w:spacing w:after="0" w:line="240" w:lineRule="auto"/>
              <w:rPr>
                <w:rFonts w:eastAsia="Arial Unicode MS" w:cs="Arial"/>
              </w:rPr>
            </w:pPr>
          </w:p>
          <w:p w:rsidR="00B12D97" w:rsidRPr="00761E2C" w:rsidRDefault="00B12D97" w:rsidP="00B55C38">
            <w:pPr>
              <w:spacing w:after="0" w:line="240" w:lineRule="auto"/>
              <w:rPr>
                <w:rFonts w:eastAsia="Arial Unicode MS" w:cs="Arial"/>
              </w:rPr>
            </w:pPr>
            <w:r w:rsidRPr="00761E2C">
              <w:rPr>
                <w:rFonts w:eastAsia="Arial Unicode MS" w:cs="Arial"/>
              </w:rPr>
              <w:t xml:space="preserve">To </w:t>
            </w:r>
            <w:r w:rsidRPr="00761E2C">
              <w:rPr>
                <w:rFonts w:cs="Arial"/>
              </w:rPr>
              <w:t>clarify about the work and resources and explore some short and longer-term solutions in cooperation to giving some visibility to CIRCABC resources</w:t>
            </w:r>
            <w:r w:rsidRPr="00761E2C">
              <w:t>.</w:t>
            </w:r>
          </w:p>
          <w:p w:rsidR="00B12D97" w:rsidRPr="00761E2C" w:rsidRDefault="00B12D97" w:rsidP="00B55C38">
            <w:pPr>
              <w:spacing w:after="0" w:line="240" w:lineRule="auto"/>
              <w:rPr>
                <w:rFonts w:eastAsia="Arial Unicode MS" w:cs="Arial"/>
              </w:rPr>
            </w:pPr>
          </w:p>
          <w:p w:rsidR="00B12D97" w:rsidRPr="00761E2C" w:rsidRDefault="00B12D97" w:rsidP="00B12D97">
            <w:pPr>
              <w:spacing w:before="100" w:beforeAutospacing="1" w:after="100" w:afterAutospacing="1" w:line="240" w:lineRule="auto"/>
              <w:rPr>
                <w:rFonts w:eastAsia="Arial Unicode MS" w:cs="Arial"/>
              </w:rPr>
            </w:pPr>
          </w:p>
          <w:p w:rsidR="00B12D97" w:rsidRPr="00761E2C" w:rsidRDefault="00B12D97" w:rsidP="00B12D97">
            <w:pPr>
              <w:spacing w:before="100" w:beforeAutospacing="1" w:after="100" w:afterAutospacing="1" w:line="240" w:lineRule="auto"/>
              <w:rPr>
                <w:rFonts w:eastAsia="Arial Unicode MS" w:cs="Arial"/>
              </w:rPr>
            </w:pPr>
          </w:p>
          <w:p w:rsidR="00B12D97" w:rsidRPr="00761E2C" w:rsidRDefault="00B12D97" w:rsidP="00B12D97">
            <w:pPr>
              <w:spacing w:before="100" w:beforeAutospacing="1" w:after="100" w:afterAutospacing="1" w:line="240" w:lineRule="auto"/>
              <w:rPr>
                <w:rFonts w:eastAsia="Arial Unicode MS" w:cs="Arial"/>
              </w:rPr>
            </w:pPr>
          </w:p>
          <w:p w:rsidR="00B12D97" w:rsidRPr="00761E2C" w:rsidRDefault="00B12D97" w:rsidP="00B12D97">
            <w:pPr>
              <w:spacing w:before="100" w:beforeAutospacing="1" w:after="100" w:afterAutospacing="1" w:line="240" w:lineRule="auto"/>
              <w:rPr>
                <w:rFonts w:eastAsia="Times New Roman" w:cs="Arial"/>
                <w:lang w:eastAsia="en-GB"/>
              </w:rPr>
            </w:pPr>
          </w:p>
        </w:tc>
      </w:tr>
    </w:tbl>
    <w:p w:rsidR="00E32672" w:rsidRDefault="00E32672">
      <w:r>
        <w:br w:type="page"/>
      </w:r>
    </w:p>
    <w:tbl>
      <w:tblPr>
        <w:tblW w:w="5339" w:type="pct"/>
        <w:tblInd w:w="-577" w:type="dxa"/>
        <w:tblBorders>
          <w:top w:val="single" w:sz="4" w:space="0" w:color="auto"/>
          <w:left w:val="single" w:sz="8" w:space="0" w:color="auto"/>
          <w:bottom w:val="single" w:sz="4" w:space="0" w:color="auto"/>
          <w:right w:val="single" w:sz="8" w:space="0" w:color="auto"/>
          <w:insideH w:val="single" w:sz="4" w:space="0" w:color="auto"/>
          <w:insideV w:val="single" w:sz="8" w:space="0" w:color="auto"/>
        </w:tblBorders>
        <w:tblLayout w:type="fixed"/>
        <w:tblCellMar>
          <w:left w:w="0" w:type="dxa"/>
          <w:right w:w="0" w:type="dxa"/>
        </w:tblCellMar>
        <w:tblLook w:val="04A0" w:firstRow="1" w:lastRow="0" w:firstColumn="1" w:lastColumn="0" w:noHBand="0" w:noVBand="1"/>
      </w:tblPr>
      <w:tblGrid>
        <w:gridCol w:w="2412"/>
        <w:gridCol w:w="2268"/>
        <w:gridCol w:w="3402"/>
        <w:gridCol w:w="3402"/>
        <w:gridCol w:w="3399"/>
      </w:tblGrid>
      <w:tr w:rsidR="00DE3460" w:rsidRPr="002F2CD5" w:rsidTr="00091649">
        <w:tc>
          <w:tcPr>
            <w:tcW w:w="810" w:type="pct"/>
            <w:shd w:val="clear" w:color="auto" w:fill="auto"/>
            <w:tcMar>
              <w:top w:w="0" w:type="dxa"/>
              <w:left w:w="108" w:type="dxa"/>
              <w:bottom w:w="0" w:type="dxa"/>
              <w:right w:w="108" w:type="dxa"/>
            </w:tcMar>
          </w:tcPr>
          <w:p w:rsidR="00DE3460" w:rsidRPr="00CA490E" w:rsidRDefault="00DE3460" w:rsidP="00DE3460">
            <w:pPr>
              <w:spacing w:before="100" w:beforeAutospacing="1" w:after="100" w:afterAutospacing="1" w:line="240" w:lineRule="auto"/>
              <w:jc w:val="center"/>
              <w:rPr>
                <w:rFonts w:eastAsia="Times New Roman" w:cs="Arial"/>
                <w:sz w:val="24"/>
                <w:szCs w:val="24"/>
                <w:lang w:eastAsia="en-GB"/>
              </w:rPr>
            </w:pPr>
            <w:r w:rsidRPr="00CA490E">
              <w:rPr>
                <w:rFonts w:eastAsia="Times New Roman" w:cs="Arial"/>
                <w:b/>
                <w:bCs/>
                <w:sz w:val="24"/>
                <w:szCs w:val="24"/>
                <w:lang w:eastAsia="en-GB"/>
              </w:rPr>
              <w:t>Working Group</w:t>
            </w:r>
          </w:p>
        </w:tc>
        <w:tc>
          <w:tcPr>
            <w:tcW w:w="762" w:type="pct"/>
            <w:shd w:val="clear" w:color="auto" w:fill="auto"/>
          </w:tcPr>
          <w:p w:rsidR="00DE3460" w:rsidRPr="00CA490E" w:rsidRDefault="00DE3460" w:rsidP="00DE3460">
            <w:pPr>
              <w:spacing w:before="100" w:beforeAutospacing="1" w:after="100" w:afterAutospacing="1" w:line="240" w:lineRule="auto"/>
              <w:jc w:val="center"/>
              <w:rPr>
                <w:rFonts w:eastAsia="Times New Roman" w:cs="Arial"/>
                <w:b/>
                <w:bCs/>
                <w:sz w:val="24"/>
                <w:szCs w:val="24"/>
                <w:lang w:eastAsia="en-GB"/>
              </w:rPr>
            </w:pPr>
            <w:r w:rsidRPr="00CA490E">
              <w:rPr>
                <w:rFonts w:eastAsia="Times New Roman" w:cs="Arial"/>
                <w:b/>
                <w:bCs/>
                <w:sz w:val="24"/>
                <w:szCs w:val="24"/>
                <w:lang w:eastAsia="en-GB"/>
              </w:rPr>
              <w:t>Members</w:t>
            </w:r>
          </w:p>
        </w:tc>
        <w:tc>
          <w:tcPr>
            <w:tcW w:w="1143" w:type="pct"/>
            <w:shd w:val="clear" w:color="auto" w:fill="auto"/>
          </w:tcPr>
          <w:p w:rsidR="00DE3460" w:rsidRPr="00CA490E" w:rsidRDefault="00DE3460" w:rsidP="00DE3460">
            <w:pPr>
              <w:spacing w:after="0" w:line="240" w:lineRule="auto"/>
              <w:jc w:val="center"/>
              <w:rPr>
                <w:rFonts w:eastAsia="Times New Roman" w:cs="Arial"/>
                <w:b/>
                <w:bCs/>
                <w:sz w:val="24"/>
                <w:szCs w:val="24"/>
                <w:lang w:eastAsia="en-GB"/>
              </w:rPr>
            </w:pPr>
            <w:r w:rsidRPr="00CA490E">
              <w:rPr>
                <w:rFonts w:eastAsia="Times New Roman" w:cs="Arial"/>
                <w:b/>
                <w:bCs/>
                <w:sz w:val="24"/>
                <w:szCs w:val="24"/>
                <w:lang w:eastAsia="en-GB"/>
              </w:rPr>
              <w:t xml:space="preserve">Work Plan </w:t>
            </w:r>
          </w:p>
          <w:p w:rsidR="00DE3460" w:rsidRPr="00CA490E" w:rsidRDefault="00DE3460" w:rsidP="00DE3460">
            <w:pPr>
              <w:spacing w:after="0" w:line="240" w:lineRule="auto"/>
              <w:jc w:val="center"/>
              <w:rPr>
                <w:rFonts w:eastAsia="Times New Roman" w:cs="Arial"/>
                <w:b/>
                <w:bCs/>
                <w:sz w:val="24"/>
                <w:szCs w:val="24"/>
                <w:lang w:eastAsia="en-GB"/>
              </w:rPr>
            </w:pPr>
            <w:r w:rsidRPr="00CA490E">
              <w:rPr>
                <w:rFonts w:eastAsia="Times New Roman" w:cs="Arial"/>
                <w:b/>
                <w:bCs/>
                <w:sz w:val="24"/>
                <w:szCs w:val="24"/>
                <w:lang w:eastAsia="en-GB"/>
              </w:rPr>
              <w:t>2018 – 2019</w:t>
            </w:r>
          </w:p>
        </w:tc>
        <w:tc>
          <w:tcPr>
            <w:tcW w:w="1143" w:type="pct"/>
            <w:shd w:val="clear" w:color="auto" w:fill="auto"/>
          </w:tcPr>
          <w:p w:rsidR="00DE3460" w:rsidRPr="00CA490E" w:rsidRDefault="00DE3460" w:rsidP="00DE3460">
            <w:pPr>
              <w:spacing w:after="0" w:line="240" w:lineRule="auto"/>
              <w:jc w:val="center"/>
              <w:rPr>
                <w:rFonts w:eastAsia="Times New Roman" w:cs="Arial"/>
                <w:b/>
                <w:bCs/>
                <w:sz w:val="24"/>
                <w:szCs w:val="24"/>
                <w:lang w:eastAsia="en-GB"/>
              </w:rPr>
            </w:pPr>
            <w:r w:rsidRPr="00CA490E">
              <w:rPr>
                <w:rFonts w:eastAsia="Times New Roman" w:cs="Arial"/>
                <w:b/>
                <w:bCs/>
                <w:sz w:val="24"/>
                <w:szCs w:val="24"/>
                <w:lang w:eastAsia="en-GB"/>
              </w:rPr>
              <w:t xml:space="preserve">Activities </w:t>
            </w:r>
          </w:p>
          <w:p w:rsidR="00DE3460" w:rsidRPr="00CA490E" w:rsidRDefault="00DE3460" w:rsidP="00DE3460">
            <w:pPr>
              <w:spacing w:after="0" w:line="240" w:lineRule="auto"/>
              <w:jc w:val="center"/>
              <w:rPr>
                <w:rFonts w:eastAsia="Times New Roman" w:cs="Arial"/>
                <w:b/>
                <w:bCs/>
                <w:sz w:val="24"/>
                <w:szCs w:val="24"/>
                <w:lang w:eastAsia="en-GB"/>
              </w:rPr>
            </w:pPr>
            <w:r w:rsidRPr="00CA490E">
              <w:rPr>
                <w:rFonts w:eastAsia="Times New Roman" w:cs="Arial"/>
                <w:b/>
                <w:bCs/>
                <w:sz w:val="24"/>
                <w:szCs w:val="24"/>
                <w:lang w:eastAsia="en-GB"/>
              </w:rPr>
              <w:t>October 2018 – January 2019 (incl., milestones complete and achievements)</w:t>
            </w:r>
          </w:p>
        </w:tc>
        <w:tc>
          <w:tcPr>
            <w:tcW w:w="1142" w:type="pct"/>
            <w:shd w:val="clear" w:color="auto" w:fill="auto"/>
          </w:tcPr>
          <w:p w:rsidR="00DE3460" w:rsidRPr="00CA490E" w:rsidRDefault="00DE3460" w:rsidP="00DE3460">
            <w:pPr>
              <w:spacing w:after="0" w:line="240" w:lineRule="auto"/>
              <w:jc w:val="center"/>
              <w:rPr>
                <w:rFonts w:eastAsia="Times New Roman" w:cs="Arial"/>
                <w:b/>
                <w:bCs/>
                <w:sz w:val="24"/>
                <w:szCs w:val="24"/>
                <w:lang w:eastAsia="en-GB"/>
              </w:rPr>
            </w:pPr>
            <w:r w:rsidRPr="00CA490E">
              <w:rPr>
                <w:rFonts w:eastAsia="Times New Roman" w:cs="Arial"/>
                <w:b/>
                <w:bCs/>
                <w:sz w:val="24"/>
                <w:szCs w:val="24"/>
                <w:lang w:eastAsia="en-GB"/>
              </w:rPr>
              <w:t>Priorities</w:t>
            </w:r>
          </w:p>
          <w:p w:rsidR="00DE3460" w:rsidRPr="00CA490E" w:rsidRDefault="00DE3460" w:rsidP="00DE3460">
            <w:pPr>
              <w:spacing w:after="0" w:line="240" w:lineRule="auto"/>
              <w:jc w:val="center"/>
              <w:rPr>
                <w:rFonts w:eastAsia="Times New Roman" w:cs="Arial"/>
                <w:b/>
                <w:bCs/>
                <w:sz w:val="24"/>
                <w:szCs w:val="24"/>
                <w:lang w:eastAsia="en-GB"/>
              </w:rPr>
            </w:pPr>
            <w:r w:rsidRPr="00CA490E">
              <w:rPr>
                <w:rFonts w:eastAsia="Times New Roman" w:cs="Arial"/>
                <w:b/>
                <w:bCs/>
                <w:sz w:val="24"/>
                <w:szCs w:val="24"/>
                <w:lang w:eastAsia="en-GB"/>
              </w:rPr>
              <w:t>January – April 2019</w:t>
            </w:r>
          </w:p>
        </w:tc>
      </w:tr>
      <w:tr w:rsidR="00B12D97" w:rsidRPr="002F2CD5" w:rsidTr="00091649">
        <w:tc>
          <w:tcPr>
            <w:tcW w:w="810" w:type="pct"/>
            <w:tcMar>
              <w:top w:w="0" w:type="dxa"/>
              <w:left w:w="108" w:type="dxa"/>
              <w:bottom w:w="0" w:type="dxa"/>
              <w:right w:w="108" w:type="dxa"/>
            </w:tcMar>
            <w:hideMark/>
          </w:tcPr>
          <w:p w:rsidR="008A78B7" w:rsidRPr="00761E2C" w:rsidRDefault="008A78B7" w:rsidP="00B12D97">
            <w:pPr>
              <w:spacing w:before="100" w:beforeAutospacing="1" w:after="100" w:afterAutospacing="1" w:line="240" w:lineRule="auto"/>
              <w:jc w:val="center"/>
              <w:rPr>
                <w:rFonts w:eastAsia="Times New Roman" w:cs="Arial"/>
                <w:b/>
                <w:lang w:eastAsia="en-GB"/>
              </w:rPr>
            </w:pPr>
          </w:p>
          <w:p w:rsidR="00B12D97" w:rsidRPr="00761E2C" w:rsidRDefault="00B12D97" w:rsidP="00B12D97">
            <w:pPr>
              <w:spacing w:before="100" w:beforeAutospacing="1" w:after="100" w:afterAutospacing="1" w:line="240" w:lineRule="auto"/>
              <w:jc w:val="center"/>
              <w:rPr>
                <w:rFonts w:eastAsia="Times New Roman" w:cs="Arial"/>
                <w:b/>
                <w:lang w:eastAsia="en-GB"/>
              </w:rPr>
            </w:pPr>
            <w:r w:rsidRPr="00761E2C">
              <w:rPr>
                <w:rFonts w:eastAsia="Times New Roman" w:cs="Arial"/>
                <w:b/>
                <w:lang w:eastAsia="en-GB"/>
              </w:rPr>
              <w:t>Digital Citizen and Consumer</w:t>
            </w:r>
          </w:p>
          <w:p w:rsidR="00B12D97" w:rsidRPr="00761E2C" w:rsidRDefault="004842F3" w:rsidP="00B12D97">
            <w:pPr>
              <w:spacing w:before="100" w:beforeAutospacing="1" w:after="100" w:afterAutospacing="1" w:line="240" w:lineRule="auto"/>
              <w:jc w:val="center"/>
              <w:rPr>
                <w:rFonts w:eastAsia="Times New Roman" w:cs="Arial"/>
                <w:i/>
                <w:lang w:eastAsia="en-GB"/>
              </w:rPr>
            </w:pPr>
            <w:r w:rsidRPr="00761E2C">
              <w:rPr>
                <w:rFonts w:eastAsia="Times New Roman" w:cs="Arial"/>
                <w:i/>
                <w:lang w:eastAsia="en-GB"/>
              </w:rPr>
              <w:t>Chair</w:t>
            </w:r>
            <w:r w:rsidR="00110C6A" w:rsidRPr="00761E2C">
              <w:rPr>
                <w:rFonts w:eastAsia="Times New Roman" w:cs="Arial"/>
                <w:i/>
                <w:lang w:eastAsia="en-GB"/>
              </w:rPr>
              <w:t>:</w:t>
            </w:r>
          </w:p>
          <w:p w:rsidR="00110C6A" w:rsidRPr="00761E2C" w:rsidRDefault="00B12D97" w:rsidP="00110C6A">
            <w:pPr>
              <w:spacing w:after="0" w:line="240" w:lineRule="auto"/>
              <w:jc w:val="center"/>
              <w:rPr>
                <w:rFonts w:eastAsia="Times New Roman" w:cs="Arial"/>
                <w:i/>
                <w:lang w:eastAsia="en-GB"/>
              </w:rPr>
            </w:pPr>
            <w:r w:rsidRPr="00761E2C">
              <w:rPr>
                <w:rFonts w:eastAsia="Times New Roman" w:cs="Arial"/>
                <w:i/>
                <w:lang w:eastAsia="en-GB"/>
              </w:rPr>
              <w:t>Canada</w:t>
            </w:r>
          </w:p>
          <w:p w:rsidR="00B12D97" w:rsidRPr="00761E2C" w:rsidRDefault="00B12D97" w:rsidP="00110C6A">
            <w:pPr>
              <w:spacing w:after="0" w:line="240" w:lineRule="auto"/>
              <w:jc w:val="center"/>
              <w:rPr>
                <w:rFonts w:eastAsia="Times New Roman" w:cs="Arial"/>
                <w:lang w:eastAsia="en-GB"/>
              </w:rPr>
            </w:pPr>
            <w:r w:rsidRPr="00761E2C">
              <w:rPr>
                <w:rFonts w:eastAsia="Times New Roman" w:cs="Arial"/>
                <w:i/>
                <w:lang w:eastAsia="en-GB"/>
              </w:rPr>
              <w:t>(Daniel Therrien</w:t>
            </w:r>
            <w:r w:rsidRPr="00761E2C">
              <w:rPr>
                <w:rFonts w:eastAsia="Times New Roman" w:cs="Arial"/>
                <w:lang w:eastAsia="en-GB"/>
              </w:rPr>
              <w:t>)</w:t>
            </w:r>
          </w:p>
        </w:tc>
        <w:tc>
          <w:tcPr>
            <w:tcW w:w="762" w:type="pct"/>
          </w:tcPr>
          <w:p w:rsidR="00DE3460" w:rsidRDefault="00DE3460" w:rsidP="00DE3460">
            <w:pPr>
              <w:spacing w:after="0" w:line="240" w:lineRule="auto"/>
              <w:rPr>
                <w:rFonts w:cs="Times New Roman"/>
                <w:i/>
              </w:rPr>
            </w:pPr>
            <w:r w:rsidRPr="00DE3460">
              <w:rPr>
                <w:rFonts w:cs="Times New Roman"/>
                <w:i/>
              </w:rPr>
              <w:t>Members include:</w:t>
            </w:r>
          </w:p>
          <w:p w:rsidR="00DE3460" w:rsidRPr="00DE3460" w:rsidRDefault="00DE3460" w:rsidP="00DE3460">
            <w:pPr>
              <w:spacing w:after="0" w:line="240" w:lineRule="auto"/>
              <w:rPr>
                <w:rFonts w:cs="Times New Roman"/>
                <w:i/>
              </w:rPr>
            </w:pPr>
          </w:p>
          <w:p w:rsidR="00DE3460" w:rsidRPr="00DE3460" w:rsidRDefault="00DE3460" w:rsidP="00DE3460">
            <w:pPr>
              <w:spacing w:after="0" w:line="240" w:lineRule="auto"/>
              <w:rPr>
                <w:rFonts w:cs="Times New Roman"/>
                <w:i/>
              </w:rPr>
            </w:pPr>
            <w:r w:rsidRPr="00DE3460">
              <w:rPr>
                <w:rFonts w:cs="Times New Roman"/>
                <w:i/>
              </w:rPr>
              <w:t>Authority for Consumer &amp; Markets – Netherlands.</w:t>
            </w:r>
          </w:p>
          <w:p w:rsidR="00DE3460" w:rsidRPr="00DE3460" w:rsidRDefault="00DE3460" w:rsidP="00DE3460">
            <w:pPr>
              <w:spacing w:after="0" w:line="240" w:lineRule="auto"/>
              <w:rPr>
                <w:rFonts w:cs="Times New Roman"/>
                <w:i/>
              </w:rPr>
            </w:pPr>
            <w:r w:rsidRPr="00DE3460">
              <w:rPr>
                <w:rFonts w:cs="Times New Roman"/>
                <w:i/>
              </w:rPr>
              <w:t>Belgium Data Protection Authority.</w:t>
            </w:r>
          </w:p>
          <w:p w:rsidR="00DE3460" w:rsidRPr="00DE3460" w:rsidRDefault="00DE3460" w:rsidP="00DE3460">
            <w:pPr>
              <w:spacing w:after="0" w:line="240" w:lineRule="auto"/>
              <w:rPr>
                <w:rFonts w:cs="Times New Roman"/>
                <w:i/>
              </w:rPr>
            </w:pPr>
            <w:r w:rsidRPr="00DE3460">
              <w:rPr>
                <w:rFonts w:cs="Times New Roman"/>
                <w:i/>
              </w:rPr>
              <w:t>Denmark.</w:t>
            </w:r>
          </w:p>
          <w:p w:rsidR="00DE3460" w:rsidRPr="00DE3460" w:rsidRDefault="00DE3460" w:rsidP="00DE3460">
            <w:pPr>
              <w:spacing w:after="0" w:line="240" w:lineRule="auto"/>
              <w:rPr>
                <w:rFonts w:cs="Times New Roman"/>
                <w:i/>
              </w:rPr>
            </w:pPr>
            <w:r w:rsidRPr="00DE3460">
              <w:rPr>
                <w:rFonts w:cs="Times New Roman"/>
                <w:i/>
              </w:rPr>
              <w:t>European Data Protection Supervisor.</w:t>
            </w:r>
          </w:p>
          <w:p w:rsidR="00DE3460" w:rsidRPr="00DE3460" w:rsidRDefault="00DE3460" w:rsidP="00DE3460">
            <w:pPr>
              <w:spacing w:after="0" w:line="240" w:lineRule="auto"/>
              <w:rPr>
                <w:rFonts w:cs="Times New Roman"/>
                <w:i/>
              </w:rPr>
            </w:pPr>
            <w:r w:rsidRPr="00DE3460">
              <w:rPr>
                <w:rFonts w:cs="Times New Roman"/>
                <w:i/>
              </w:rPr>
              <w:t>Federal Trade, Commission, U.S.A.</w:t>
            </w:r>
          </w:p>
          <w:p w:rsidR="00DE3460" w:rsidRPr="00DE3460" w:rsidRDefault="00DE3460" w:rsidP="00DE3460">
            <w:pPr>
              <w:spacing w:after="0" w:line="240" w:lineRule="auto"/>
              <w:rPr>
                <w:rFonts w:cs="Times New Roman"/>
                <w:i/>
              </w:rPr>
            </w:pPr>
            <w:r w:rsidRPr="00DE3460">
              <w:rPr>
                <w:rFonts w:cs="Times New Roman"/>
                <w:i/>
              </w:rPr>
              <w:t>Information Commissioner’s Office, United Kingdom.</w:t>
            </w:r>
          </w:p>
          <w:p w:rsidR="00DE3460" w:rsidRPr="00DE3460" w:rsidRDefault="00DE3460" w:rsidP="00DE3460">
            <w:pPr>
              <w:spacing w:after="0" w:line="240" w:lineRule="auto"/>
              <w:rPr>
                <w:rFonts w:cs="Times New Roman"/>
                <w:i/>
              </w:rPr>
            </w:pPr>
            <w:r w:rsidRPr="00DE3460">
              <w:rPr>
                <w:rFonts w:cs="Times New Roman"/>
                <w:i/>
              </w:rPr>
              <w:t>National Privacy Commission, Philippines.</w:t>
            </w:r>
          </w:p>
          <w:p w:rsidR="00DE3460" w:rsidRDefault="00DE3460" w:rsidP="00DE3460">
            <w:pPr>
              <w:spacing w:after="0" w:line="240" w:lineRule="auto"/>
              <w:rPr>
                <w:rFonts w:cs="Times New Roman"/>
                <w:i/>
              </w:rPr>
            </w:pPr>
            <w:r w:rsidRPr="00DE3460">
              <w:rPr>
                <w:rFonts w:cs="Times New Roman"/>
                <w:i/>
              </w:rPr>
              <w:t>Norway.</w:t>
            </w:r>
            <w:r>
              <w:rPr>
                <w:rFonts w:cs="Times New Roman"/>
                <w:i/>
              </w:rPr>
              <w:t xml:space="preserve"> </w:t>
            </w:r>
          </w:p>
          <w:p w:rsidR="00B12D97" w:rsidRPr="00761E2C" w:rsidRDefault="00DE3460" w:rsidP="00DE3460">
            <w:pPr>
              <w:spacing w:after="0" w:line="240" w:lineRule="auto"/>
              <w:rPr>
                <w:rFonts w:cs="Times New Roman"/>
                <w:i/>
              </w:rPr>
            </w:pPr>
            <w:r w:rsidRPr="00DE3460">
              <w:rPr>
                <w:rFonts w:cs="Times New Roman"/>
                <w:i/>
              </w:rPr>
              <w:t>Office of the Australian Information Commissioner.</w:t>
            </w:r>
          </w:p>
        </w:tc>
        <w:tc>
          <w:tcPr>
            <w:tcW w:w="1143" w:type="pct"/>
          </w:tcPr>
          <w:p w:rsidR="00B12D97" w:rsidRPr="00761E2C" w:rsidRDefault="00B12D97" w:rsidP="00DE4EB0">
            <w:pPr>
              <w:pStyle w:val="ListParagraph"/>
              <w:numPr>
                <w:ilvl w:val="0"/>
                <w:numId w:val="9"/>
              </w:numPr>
              <w:spacing w:after="0" w:line="240" w:lineRule="auto"/>
              <w:ind w:left="360"/>
              <w:rPr>
                <w:rFonts w:eastAsia="Times New Roman" w:cs="Arial"/>
                <w:lang w:eastAsia="en-GB"/>
              </w:rPr>
            </w:pPr>
            <w:r w:rsidRPr="00761E2C">
              <w:rPr>
                <w:rFonts w:eastAsia="Times New Roman" w:cs="Arial"/>
                <w:lang w:eastAsia="en-GB"/>
              </w:rPr>
              <w:t>To continue the study of the overlap of legislation affecting the rights of digital consumers</w:t>
            </w:r>
          </w:p>
          <w:p w:rsidR="00B12D97" w:rsidRPr="00761E2C" w:rsidRDefault="00B12D97" w:rsidP="00DE4EB0">
            <w:pPr>
              <w:pStyle w:val="ListParagraph"/>
              <w:spacing w:after="0" w:line="240" w:lineRule="auto"/>
              <w:ind w:left="0"/>
              <w:rPr>
                <w:rFonts w:eastAsia="Times New Roman" w:cs="Arial"/>
                <w:lang w:eastAsia="en-GB"/>
              </w:rPr>
            </w:pPr>
          </w:p>
          <w:p w:rsidR="00B12D97" w:rsidRPr="00761E2C" w:rsidRDefault="00B12D97" w:rsidP="00DE4EB0">
            <w:pPr>
              <w:pStyle w:val="ListParagraph"/>
              <w:numPr>
                <w:ilvl w:val="0"/>
                <w:numId w:val="9"/>
              </w:numPr>
              <w:spacing w:after="0" w:line="240" w:lineRule="auto"/>
              <w:ind w:left="360"/>
              <w:rPr>
                <w:rFonts w:eastAsia="Times New Roman" w:cs="Arial"/>
                <w:lang w:eastAsia="en-GB"/>
              </w:rPr>
            </w:pPr>
            <w:r w:rsidRPr="00761E2C">
              <w:rPr>
                <w:rFonts w:eastAsia="Times New Roman" w:cs="Arial"/>
                <w:lang w:eastAsia="en-GB"/>
              </w:rPr>
              <w:t xml:space="preserve">To utilize and engage in networks that involve privacy, consumer protection or competition, and/or data protection </w:t>
            </w:r>
          </w:p>
          <w:p w:rsidR="00B12D97" w:rsidRPr="00761E2C" w:rsidRDefault="00B12D97" w:rsidP="00DE4EB0">
            <w:pPr>
              <w:pStyle w:val="ListParagraph"/>
              <w:spacing w:after="0" w:line="240" w:lineRule="auto"/>
              <w:ind w:left="0"/>
              <w:rPr>
                <w:rFonts w:eastAsia="Times New Roman" w:cs="Arial"/>
                <w:lang w:eastAsia="en-GB"/>
              </w:rPr>
            </w:pPr>
          </w:p>
          <w:p w:rsidR="00B12D97" w:rsidRPr="00761E2C" w:rsidRDefault="00B12D97" w:rsidP="00DE4EB0">
            <w:pPr>
              <w:pStyle w:val="ListParagraph"/>
              <w:numPr>
                <w:ilvl w:val="0"/>
                <w:numId w:val="9"/>
              </w:numPr>
              <w:spacing w:after="0" w:line="240" w:lineRule="auto"/>
              <w:ind w:left="360"/>
              <w:rPr>
                <w:rFonts w:eastAsia="Times New Roman" w:cs="Arial"/>
                <w:lang w:eastAsia="en-GB"/>
              </w:rPr>
            </w:pPr>
            <w:r w:rsidRPr="00761E2C">
              <w:rPr>
                <w:rFonts w:eastAsia="Times New Roman" w:cs="Arial"/>
                <w:lang w:eastAsia="en-GB"/>
              </w:rPr>
              <w:t>To arrange a workshop/webinar that allows for the identification of best practices when DPAs and Consumer Protection and/or Competition authorities are collaborating</w:t>
            </w:r>
          </w:p>
        </w:tc>
        <w:tc>
          <w:tcPr>
            <w:tcW w:w="1143" w:type="pct"/>
          </w:tcPr>
          <w:p w:rsidR="00B12D97" w:rsidRPr="00761E2C" w:rsidRDefault="00B12D97" w:rsidP="001143B0">
            <w:pPr>
              <w:pStyle w:val="ListParagraph"/>
              <w:numPr>
                <w:ilvl w:val="0"/>
                <w:numId w:val="16"/>
              </w:numPr>
              <w:spacing w:after="0" w:line="240" w:lineRule="auto"/>
              <w:rPr>
                <w:rFonts w:eastAsia="Times New Roman" w:cs="Arial"/>
                <w:lang w:eastAsia="en-GB"/>
              </w:rPr>
            </w:pPr>
            <w:r w:rsidRPr="00761E2C">
              <w:rPr>
                <w:rFonts w:eastAsia="Times New Roman" w:cs="Arial"/>
                <w:lang w:eastAsia="en-GB"/>
              </w:rPr>
              <w:t>Presentation at the European Consumer Protection Network Workshop</w:t>
            </w:r>
            <w:r w:rsidR="00DE4EB0" w:rsidRPr="00761E2C">
              <w:rPr>
                <w:rFonts w:eastAsia="Times New Roman" w:cs="Arial"/>
                <w:lang w:eastAsia="en-GB"/>
              </w:rPr>
              <w:t>.</w:t>
            </w:r>
          </w:p>
          <w:p w:rsidR="00DE4EB0" w:rsidRPr="00761E2C" w:rsidRDefault="00DE4EB0" w:rsidP="00B55C38">
            <w:pPr>
              <w:spacing w:after="0" w:line="240" w:lineRule="auto"/>
              <w:rPr>
                <w:rFonts w:eastAsia="Times New Roman" w:cs="Arial"/>
                <w:lang w:eastAsia="en-GB"/>
              </w:rPr>
            </w:pPr>
          </w:p>
          <w:p w:rsidR="00DE4EB0" w:rsidRPr="00761E2C" w:rsidRDefault="00B12D97" w:rsidP="001143B0">
            <w:pPr>
              <w:pStyle w:val="ListParagraph"/>
              <w:numPr>
                <w:ilvl w:val="0"/>
                <w:numId w:val="16"/>
              </w:numPr>
              <w:spacing w:after="0" w:line="240" w:lineRule="auto"/>
              <w:rPr>
                <w:rFonts w:eastAsia="Times New Roman" w:cs="Arial"/>
                <w:lang w:eastAsia="en-GB"/>
              </w:rPr>
            </w:pPr>
            <w:r w:rsidRPr="00761E2C">
              <w:rPr>
                <w:rFonts w:eastAsia="Times New Roman" w:cs="Arial"/>
                <w:lang w:eastAsia="en-GB"/>
              </w:rPr>
              <w:t>Presentation at the Digital Clearing House</w:t>
            </w:r>
            <w:r w:rsidR="00DE4EB0" w:rsidRPr="00761E2C">
              <w:rPr>
                <w:rFonts w:eastAsia="Times New Roman" w:cs="Arial"/>
                <w:lang w:eastAsia="en-GB"/>
              </w:rPr>
              <w:t>.</w:t>
            </w:r>
          </w:p>
          <w:p w:rsidR="00B12D97" w:rsidRPr="00761E2C" w:rsidRDefault="00B12D97" w:rsidP="001143B0">
            <w:pPr>
              <w:spacing w:after="0" w:line="240" w:lineRule="auto"/>
              <w:ind w:firstLine="60"/>
              <w:rPr>
                <w:rFonts w:eastAsia="Times New Roman" w:cs="Arial"/>
                <w:lang w:eastAsia="en-GB"/>
              </w:rPr>
            </w:pPr>
          </w:p>
          <w:p w:rsidR="00B12D97" w:rsidRPr="00761E2C" w:rsidRDefault="00B12D97" w:rsidP="001143B0">
            <w:pPr>
              <w:pStyle w:val="ListParagraph"/>
              <w:numPr>
                <w:ilvl w:val="0"/>
                <w:numId w:val="16"/>
              </w:numPr>
              <w:spacing w:after="0" w:line="240" w:lineRule="auto"/>
              <w:rPr>
                <w:rFonts w:eastAsia="Times New Roman" w:cs="Arial"/>
                <w:lang w:eastAsia="en-GB"/>
              </w:rPr>
            </w:pPr>
            <w:r w:rsidRPr="00761E2C">
              <w:rPr>
                <w:rFonts w:eastAsia="Times New Roman" w:cs="Arial"/>
                <w:lang w:eastAsia="en-GB"/>
              </w:rPr>
              <w:t>Presentation at APPA</w:t>
            </w:r>
          </w:p>
          <w:p w:rsidR="001143B0" w:rsidRPr="00761E2C" w:rsidRDefault="001143B0" w:rsidP="00B55C38">
            <w:pPr>
              <w:spacing w:after="0" w:line="240" w:lineRule="auto"/>
              <w:rPr>
                <w:rFonts w:eastAsia="Times New Roman" w:cs="Arial"/>
                <w:lang w:eastAsia="en-GB"/>
              </w:rPr>
            </w:pPr>
          </w:p>
          <w:p w:rsidR="00B12D97" w:rsidRPr="00761E2C" w:rsidRDefault="00B12D97" w:rsidP="001143B0">
            <w:pPr>
              <w:pStyle w:val="ListParagraph"/>
              <w:numPr>
                <w:ilvl w:val="0"/>
                <w:numId w:val="16"/>
              </w:numPr>
              <w:spacing w:after="0" w:line="240" w:lineRule="auto"/>
              <w:rPr>
                <w:rFonts w:eastAsia="Times New Roman" w:cs="Arial"/>
                <w:lang w:eastAsia="en-GB"/>
              </w:rPr>
            </w:pPr>
            <w:r w:rsidRPr="00761E2C">
              <w:rPr>
                <w:rFonts w:eastAsia="Times New Roman" w:cs="Arial"/>
                <w:lang w:eastAsia="en-GB"/>
              </w:rPr>
              <w:t>General monitoring of academic articles / cases involving the intersection between privacy and consumer protection</w:t>
            </w:r>
            <w:r w:rsidR="00DE4EB0" w:rsidRPr="00761E2C">
              <w:rPr>
                <w:rFonts w:eastAsia="Times New Roman" w:cs="Arial"/>
                <w:lang w:eastAsia="en-GB"/>
              </w:rPr>
              <w:t>.</w:t>
            </w:r>
          </w:p>
          <w:p w:rsidR="00B12D97" w:rsidRPr="00761E2C" w:rsidRDefault="00B12D97" w:rsidP="00B55C38">
            <w:pPr>
              <w:pStyle w:val="ListParagraph"/>
              <w:spacing w:after="0" w:line="240" w:lineRule="auto"/>
              <w:ind w:left="0"/>
              <w:rPr>
                <w:rFonts w:eastAsia="Times New Roman" w:cs="Arial"/>
                <w:lang w:eastAsia="en-GB"/>
              </w:rPr>
            </w:pPr>
          </w:p>
        </w:tc>
        <w:tc>
          <w:tcPr>
            <w:tcW w:w="1142" w:type="pct"/>
          </w:tcPr>
          <w:p w:rsidR="00DE4EB0" w:rsidRPr="00761E2C" w:rsidRDefault="00B12D97" w:rsidP="001143B0">
            <w:pPr>
              <w:pStyle w:val="ListParagraph"/>
              <w:numPr>
                <w:ilvl w:val="0"/>
                <w:numId w:val="16"/>
              </w:numPr>
              <w:spacing w:after="0" w:line="240" w:lineRule="auto"/>
              <w:rPr>
                <w:rFonts w:eastAsia="Times New Roman" w:cs="Arial"/>
                <w:lang w:eastAsia="en-GB"/>
              </w:rPr>
            </w:pPr>
            <w:r w:rsidRPr="00761E2C">
              <w:rPr>
                <w:rFonts w:eastAsia="Times New Roman" w:cs="Arial"/>
                <w:lang w:eastAsia="en-GB"/>
              </w:rPr>
              <w:t xml:space="preserve">Organize Workshop – we aim to spend the next quarter putting together a Workshop to identify and discuss best practices on joint collaboration efforts across regulatory spheres. </w:t>
            </w:r>
          </w:p>
          <w:p w:rsidR="00DE4EB0" w:rsidRPr="00761E2C" w:rsidRDefault="00DE4EB0" w:rsidP="00B55C38">
            <w:pPr>
              <w:spacing w:after="0" w:line="240" w:lineRule="auto"/>
              <w:rPr>
                <w:rFonts w:eastAsia="Times New Roman" w:cs="Arial"/>
                <w:lang w:eastAsia="en-GB"/>
              </w:rPr>
            </w:pPr>
          </w:p>
          <w:p w:rsidR="00B12D97" w:rsidRPr="00761E2C" w:rsidRDefault="00B12D97" w:rsidP="001143B0">
            <w:pPr>
              <w:pStyle w:val="ListParagraph"/>
              <w:numPr>
                <w:ilvl w:val="0"/>
                <w:numId w:val="16"/>
              </w:numPr>
              <w:spacing w:after="0" w:line="240" w:lineRule="auto"/>
              <w:rPr>
                <w:rFonts w:eastAsia="Times New Roman" w:cs="Arial"/>
                <w:lang w:eastAsia="en-GB"/>
              </w:rPr>
            </w:pPr>
            <w:r w:rsidRPr="00761E2C">
              <w:rPr>
                <w:rFonts w:eastAsia="Times New Roman" w:cs="Arial"/>
                <w:lang w:eastAsia="en-GB"/>
              </w:rPr>
              <w:t>The workshop is envisioned as forming part of the next Digital Clearing House meet</w:t>
            </w:r>
            <w:r w:rsidR="001143B0" w:rsidRPr="00761E2C">
              <w:rPr>
                <w:rFonts w:eastAsia="Times New Roman" w:cs="Arial"/>
                <w:lang w:eastAsia="en-GB"/>
              </w:rPr>
              <w:t>ing, which the Working Group</w:t>
            </w:r>
            <w:r w:rsidRPr="00761E2C">
              <w:rPr>
                <w:rFonts w:eastAsia="Times New Roman" w:cs="Arial"/>
                <w:lang w:eastAsia="en-GB"/>
              </w:rPr>
              <w:t xml:space="preserve"> considers an ideal network for such topic</w:t>
            </w:r>
            <w:r w:rsidR="001143B0" w:rsidRPr="00761E2C">
              <w:rPr>
                <w:rFonts w:eastAsia="Times New Roman" w:cs="Arial"/>
                <w:lang w:eastAsia="en-GB"/>
              </w:rPr>
              <w:t>,</w:t>
            </w:r>
            <w:r w:rsidRPr="00761E2C">
              <w:rPr>
                <w:rFonts w:eastAsia="Times New Roman" w:cs="Arial"/>
                <w:lang w:eastAsia="en-GB"/>
              </w:rPr>
              <w:t xml:space="preserve"> since it brings together agencies internationally from the areas of privacy/data protection, consumer protection and competition. </w:t>
            </w:r>
          </w:p>
          <w:p w:rsidR="00DE4EB0" w:rsidRPr="00761E2C" w:rsidRDefault="00DE4EB0" w:rsidP="00B55C38">
            <w:pPr>
              <w:spacing w:after="0" w:line="240" w:lineRule="auto"/>
              <w:rPr>
                <w:rFonts w:eastAsia="Times New Roman" w:cs="Arial"/>
                <w:lang w:eastAsia="en-GB"/>
              </w:rPr>
            </w:pPr>
          </w:p>
          <w:p w:rsidR="00B12D97" w:rsidRPr="00761E2C" w:rsidRDefault="00B12D97" w:rsidP="001143B0">
            <w:pPr>
              <w:pStyle w:val="ListParagraph"/>
              <w:numPr>
                <w:ilvl w:val="0"/>
                <w:numId w:val="16"/>
              </w:numPr>
              <w:spacing w:after="0" w:line="240" w:lineRule="auto"/>
              <w:rPr>
                <w:rFonts w:eastAsia="Times New Roman" w:cs="Arial"/>
                <w:lang w:eastAsia="en-GB"/>
              </w:rPr>
            </w:pPr>
            <w:r w:rsidRPr="00761E2C">
              <w:rPr>
                <w:rFonts w:eastAsia="Times New Roman" w:cs="Arial"/>
                <w:lang w:eastAsia="en-GB"/>
              </w:rPr>
              <w:t>Continue to monitor and map relevant cases of cross regulatory collaboration.</w:t>
            </w:r>
          </w:p>
          <w:p w:rsidR="001143B0" w:rsidRPr="00761E2C" w:rsidRDefault="001143B0" w:rsidP="00B55C38">
            <w:pPr>
              <w:spacing w:after="0" w:line="240" w:lineRule="auto"/>
              <w:rPr>
                <w:rFonts w:eastAsia="Times New Roman" w:cs="Arial"/>
                <w:lang w:eastAsia="en-GB"/>
              </w:rPr>
            </w:pPr>
          </w:p>
          <w:p w:rsidR="00B12D97" w:rsidRPr="00761E2C" w:rsidRDefault="00B12D97" w:rsidP="001143B0">
            <w:pPr>
              <w:pStyle w:val="ListParagraph"/>
              <w:numPr>
                <w:ilvl w:val="0"/>
                <w:numId w:val="16"/>
              </w:numPr>
              <w:spacing w:after="0" w:line="240" w:lineRule="auto"/>
              <w:rPr>
                <w:rFonts w:eastAsia="Times New Roman" w:cs="Arial"/>
                <w:lang w:eastAsia="en-GB"/>
              </w:rPr>
            </w:pPr>
            <w:r w:rsidRPr="00761E2C">
              <w:rPr>
                <w:rFonts w:eastAsia="Times New Roman" w:cs="Arial"/>
                <w:lang w:eastAsia="en-GB"/>
              </w:rPr>
              <w:t>Leverage opportunities for engagements on other networks (ICPEN, GPEN) in order to advance the mandate of the resolution and sensitize regulatory agencies to intersections with privacy.</w:t>
            </w:r>
          </w:p>
        </w:tc>
      </w:tr>
    </w:tbl>
    <w:p w:rsidR="00761E2C" w:rsidRDefault="00761E2C">
      <w:r>
        <w:br w:type="page"/>
      </w:r>
    </w:p>
    <w:tbl>
      <w:tblPr>
        <w:tblW w:w="5339" w:type="pct"/>
        <w:tblInd w:w="-577" w:type="dxa"/>
        <w:tblBorders>
          <w:top w:val="single" w:sz="4"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412"/>
        <w:gridCol w:w="2268"/>
        <w:gridCol w:w="3402"/>
        <w:gridCol w:w="3402"/>
        <w:gridCol w:w="3399"/>
      </w:tblGrid>
      <w:tr w:rsidR="00DE3460" w:rsidRPr="00DE4EB0" w:rsidTr="00091649">
        <w:tc>
          <w:tcPr>
            <w:tcW w:w="810" w:type="pct"/>
            <w:tcMar>
              <w:top w:w="0" w:type="dxa"/>
              <w:left w:w="108" w:type="dxa"/>
              <w:bottom w:w="0" w:type="dxa"/>
              <w:right w:w="108" w:type="dxa"/>
            </w:tcMar>
          </w:tcPr>
          <w:p w:rsidR="00DE3460" w:rsidRPr="00CA490E" w:rsidRDefault="00DE3460" w:rsidP="00DE3460">
            <w:pPr>
              <w:spacing w:before="100" w:beforeAutospacing="1" w:after="100" w:afterAutospacing="1" w:line="240" w:lineRule="auto"/>
              <w:jc w:val="center"/>
              <w:rPr>
                <w:rFonts w:eastAsia="Times New Roman" w:cs="Arial"/>
                <w:sz w:val="24"/>
                <w:szCs w:val="24"/>
                <w:lang w:eastAsia="en-GB"/>
              </w:rPr>
            </w:pPr>
            <w:r w:rsidRPr="00CA490E">
              <w:rPr>
                <w:rFonts w:eastAsia="Times New Roman" w:cs="Arial"/>
                <w:b/>
                <w:bCs/>
                <w:sz w:val="24"/>
                <w:szCs w:val="24"/>
                <w:lang w:eastAsia="en-GB"/>
              </w:rPr>
              <w:t>Working Group</w:t>
            </w:r>
          </w:p>
        </w:tc>
        <w:tc>
          <w:tcPr>
            <w:tcW w:w="762" w:type="pct"/>
          </w:tcPr>
          <w:p w:rsidR="00DE3460" w:rsidRPr="00CA490E" w:rsidRDefault="00DE3460" w:rsidP="00DE3460">
            <w:pPr>
              <w:spacing w:before="100" w:beforeAutospacing="1" w:after="100" w:afterAutospacing="1" w:line="240" w:lineRule="auto"/>
              <w:jc w:val="center"/>
              <w:rPr>
                <w:rFonts w:eastAsia="Times New Roman" w:cs="Arial"/>
                <w:b/>
                <w:bCs/>
                <w:sz w:val="24"/>
                <w:szCs w:val="24"/>
                <w:lang w:eastAsia="en-GB"/>
              </w:rPr>
            </w:pPr>
            <w:r w:rsidRPr="00CA490E">
              <w:rPr>
                <w:rFonts w:eastAsia="Times New Roman" w:cs="Arial"/>
                <w:b/>
                <w:bCs/>
                <w:sz w:val="24"/>
                <w:szCs w:val="24"/>
                <w:lang w:eastAsia="en-GB"/>
              </w:rPr>
              <w:t>Members</w:t>
            </w:r>
          </w:p>
        </w:tc>
        <w:tc>
          <w:tcPr>
            <w:tcW w:w="1143" w:type="pct"/>
          </w:tcPr>
          <w:p w:rsidR="00DE3460" w:rsidRPr="00CA490E" w:rsidRDefault="00DE3460" w:rsidP="00DE3460">
            <w:pPr>
              <w:spacing w:after="0" w:line="240" w:lineRule="auto"/>
              <w:jc w:val="center"/>
              <w:rPr>
                <w:rFonts w:eastAsia="Times New Roman" w:cs="Arial"/>
                <w:b/>
                <w:bCs/>
                <w:sz w:val="24"/>
                <w:szCs w:val="24"/>
                <w:lang w:eastAsia="en-GB"/>
              </w:rPr>
            </w:pPr>
            <w:r w:rsidRPr="00CA490E">
              <w:rPr>
                <w:rFonts w:eastAsia="Times New Roman" w:cs="Arial"/>
                <w:b/>
                <w:bCs/>
                <w:sz w:val="24"/>
                <w:szCs w:val="24"/>
                <w:lang w:eastAsia="en-GB"/>
              </w:rPr>
              <w:t xml:space="preserve">Work Plan </w:t>
            </w:r>
          </w:p>
          <w:p w:rsidR="00DE3460" w:rsidRPr="00CA490E" w:rsidRDefault="00DE3460" w:rsidP="00DE3460">
            <w:pPr>
              <w:spacing w:after="0" w:line="240" w:lineRule="auto"/>
              <w:jc w:val="center"/>
              <w:rPr>
                <w:rFonts w:eastAsia="Times New Roman" w:cs="Arial"/>
                <w:b/>
                <w:bCs/>
                <w:sz w:val="24"/>
                <w:szCs w:val="24"/>
                <w:lang w:eastAsia="en-GB"/>
              </w:rPr>
            </w:pPr>
            <w:r w:rsidRPr="00CA490E">
              <w:rPr>
                <w:rFonts w:eastAsia="Times New Roman" w:cs="Arial"/>
                <w:b/>
                <w:bCs/>
                <w:sz w:val="24"/>
                <w:szCs w:val="24"/>
                <w:lang w:eastAsia="en-GB"/>
              </w:rPr>
              <w:t>2018 – 2019</w:t>
            </w:r>
          </w:p>
        </w:tc>
        <w:tc>
          <w:tcPr>
            <w:tcW w:w="1143" w:type="pct"/>
          </w:tcPr>
          <w:p w:rsidR="00DE3460" w:rsidRPr="00CA490E" w:rsidRDefault="00DE3460" w:rsidP="00DE3460">
            <w:pPr>
              <w:spacing w:after="0" w:line="240" w:lineRule="auto"/>
              <w:jc w:val="center"/>
              <w:rPr>
                <w:rFonts w:eastAsia="Times New Roman" w:cs="Arial"/>
                <w:b/>
                <w:bCs/>
                <w:sz w:val="24"/>
                <w:szCs w:val="24"/>
                <w:lang w:eastAsia="en-GB"/>
              </w:rPr>
            </w:pPr>
            <w:r w:rsidRPr="00CA490E">
              <w:rPr>
                <w:rFonts w:eastAsia="Times New Roman" w:cs="Arial"/>
                <w:b/>
                <w:bCs/>
                <w:sz w:val="24"/>
                <w:szCs w:val="24"/>
                <w:lang w:eastAsia="en-GB"/>
              </w:rPr>
              <w:t xml:space="preserve">Activities </w:t>
            </w:r>
          </w:p>
          <w:p w:rsidR="00DE3460" w:rsidRPr="00CA490E" w:rsidRDefault="00DE3460" w:rsidP="00DE3460">
            <w:pPr>
              <w:spacing w:after="0" w:line="240" w:lineRule="auto"/>
              <w:jc w:val="center"/>
              <w:rPr>
                <w:rFonts w:eastAsia="Times New Roman" w:cs="Arial"/>
                <w:b/>
                <w:bCs/>
                <w:sz w:val="24"/>
                <w:szCs w:val="24"/>
                <w:lang w:eastAsia="en-GB"/>
              </w:rPr>
            </w:pPr>
            <w:r w:rsidRPr="00CA490E">
              <w:rPr>
                <w:rFonts w:eastAsia="Times New Roman" w:cs="Arial"/>
                <w:b/>
                <w:bCs/>
                <w:sz w:val="24"/>
                <w:szCs w:val="24"/>
                <w:lang w:eastAsia="en-GB"/>
              </w:rPr>
              <w:t>October 2018 – January 2019 (incl., milestones complete and achievements)</w:t>
            </w:r>
          </w:p>
        </w:tc>
        <w:tc>
          <w:tcPr>
            <w:tcW w:w="1142" w:type="pct"/>
          </w:tcPr>
          <w:p w:rsidR="00DE3460" w:rsidRPr="00CA490E" w:rsidRDefault="00DE3460" w:rsidP="00DE3460">
            <w:pPr>
              <w:spacing w:after="0" w:line="240" w:lineRule="auto"/>
              <w:jc w:val="center"/>
              <w:rPr>
                <w:rFonts w:eastAsia="Times New Roman" w:cs="Arial"/>
                <w:b/>
                <w:bCs/>
                <w:sz w:val="24"/>
                <w:szCs w:val="24"/>
                <w:lang w:eastAsia="en-GB"/>
              </w:rPr>
            </w:pPr>
            <w:r w:rsidRPr="00CA490E">
              <w:rPr>
                <w:rFonts w:eastAsia="Times New Roman" w:cs="Arial"/>
                <w:b/>
                <w:bCs/>
                <w:sz w:val="24"/>
                <w:szCs w:val="24"/>
                <w:lang w:eastAsia="en-GB"/>
              </w:rPr>
              <w:t>Priorities</w:t>
            </w:r>
          </w:p>
          <w:p w:rsidR="00DE3460" w:rsidRPr="00CA490E" w:rsidRDefault="00DE3460" w:rsidP="00DE3460">
            <w:pPr>
              <w:spacing w:after="0" w:line="240" w:lineRule="auto"/>
              <w:jc w:val="center"/>
              <w:rPr>
                <w:rFonts w:eastAsia="Times New Roman" w:cs="Arial"/>
                <w:b/>
                <w:bCs/>
                <w:sz w:val="24"/>
                <w:szCs w:val="24"/>
                <w:lang w:eastAsia="en-GB"/>
              </w:rPr>
            </w:pPr>
            <w:r w:rsidRPr="00CA490E">
              <w:rPr>
                <w:rFonts w:eastAsia="Times New Roman" w:cs="Arial"/>
                <w:b/>
                <w:bCs/>
                <w:sz w:val="24"/>
                <w:szCs w:val="24"/>
                <w:lang w:eastAsia="en-GB"/>
              </w:rPr>
              <w:t>January – April 2019</w:t>
            </w:r>
          </w:p>
        </w:tc>
      </w:tr>
      <w:tr w:rsidR="00DE4EB0" w:rsidRPr="00DE4EB0" w:rsidTr="00091649">
        <w:tc>
          <w:tcPr>
            <w:tcW w:w="810" w:type="pct"/>
            <w:tcMar>
              <w:top w:w="0" w:type="dxa"/>
              <w:left w:w="108" w:type="dxa"/>
              <w:bottom w:w="0" w:type="dxa"/>
              <w:right w:w="108" w:type="dxa"/>
            </w:tcMar>
          </w:tcPr>
          <w:p w:rsidR="00DE4EB0" w:rsidRPr="00761E2C" w:rsidRDefault="00DE4EB0" w:rsidP="00DE4EB0">
            <w:pPr>
              <w:spacing w:after="0" w:line="240" w:lineRule="auto"/>
              <w:contextualSpacing/>
              <w:rPr>
                <w:rFonts w:eastAsia="Times New Roman" w:cs="Arial"/>
                <w:b/>
                <w:lang w:eastAsia="en-GB"/>
              </w:rPr>
            </w:pPr>
          </w:p>
          <w:p w:rsidR="00DE4EB0" w:rsidRPr="00761E2C" w:rsidRDefault="00DE4EB0" w:rsidP="00E32672">
            <w:pPr>
              <w:spacing w:after="0" w:line="240" w:lineRule="auto"/>
              <w:contextualSpacing/>
              <w:jc w:val="center"/>
              <w:rPr>
                <w:rFonts w:eastAsia="Times New Roman" w:cs="Arial"/>
                <w:b/>
                <w:lang w:eastAsia="en-GB"/>
              </w:rPr>
            </w:pPr>
            <w:r w:rsidRPr="00761E2C">
              <w:rPr>
                <w:rFonts w:eastAsia="Times New Roman" w:cs="Arial"/>
                <w:b/>
                <w:lang w:eastAsia="en-GB"/>
              </w:rPr>
              <w:t>Ethics and Data Protection in Artificial Intelligence (AI)</w:t>
            </w:r>
          </w:p>
          <w:p w:rsidR="00DE4EB0" w:rsidRPr="00761E2C" w:rsidRDefault="00DE4EB0" w:rsidP="00E32672">
            <w:pPr>
              <w:spacing w:after="0" w:line="240" w:lineRule="auto"/>
              <w:contextualSpacing/>
              <w:jc w:val="center"/>
              <w:rPr>
                <w:rFonts w:eastAsia="Times New Roman" w:cs="Arial"/>
                <w:lang w:eastAsia="en-GB"/>
              </w:rPr>
            </w:pPr>
          </w:p>
          <w:p w:rsidR="00DE4EB0" w:rsidRPr="00761E2C" w:rsidRDefault="00DE4EB0" w:rsidP="00E32672">
            <w:pPr>
              <w:spacing w:after="0" w:line="240" w:lineRule="auto"/>
              <w:contextualSpacing/>
              <w:jc w:val="center"/>
              <w:rPr>
                <w:rFonts w:eastAsia="Times New Roman" w:cs="Arial"/>
                <w:i/>
                <w:lang w:eastAsia="en-GB"/>
              </w:rPr>
            </w:pPr>
            <w:r w:rsidRPr="00761E2C">
              <w:rPr>
                <w:rFonts w:eastAsia="Times New Roman" w:cs="Arial"/>
                <w:i/>
                <w:lang w:eastAsia="en-GB"/>
              </w:rPr>
              <w:t>Co-Chairs:</w:t>
            </w:r>
          </w:p>
          <w:p w:rsidR="00110C6A" w:rsidRPr="00761E2C" w:rsidRDefault="00110C6A" w:rsidP="00E32672">
            <w:pPr>
              <w:spacing w:after="0" w:line="240" w:lineRule="auto"/>
              <w:contextualSpacing/>
              <w:jc w:val="center"/>
              <w:rPr>
                <w:rFonts w:eastAsia="Times New Roman" w:cs="Arial"/>
                <w:i/>
                <w:lang w:eastAsia="en-GB"/>
              </w:rPr>
            </w:pPr>
          </w:p>
          <w:p w:rsidR="00110C6A" w:rsidRPr="00761E2C" w:rsidRDefault="00DE4EB0" w:rsidP="00E32672">
            <w:pPr>
              <w:spacing w:after="0" w:line="240" w:lineRule="auto"/>
              <w:contextualSpacing/>
              <w:jc w:val="center"/>
              <w:rPr>
                <w:rFonts w:eastAsia="Times New Roman" w:cs="Arial"/>
                <w:i/>
                <w:lang w:eastAsia="en-GB"/>
              </w:rPr>
            </w:pPr>
            <w:r w:rsidRPr="00761E2C">
              <w:rPr>
                <w:rFonts w:eastAsia="Times New Roman" w:cs="Arial"/>
                <w:i/>
                <w:lang w:eastAsia="en-GB"/>
              </w:rPr>
              <w:t xml:space="preserve">Hong Kong </w:t>
            </w:r>
          </w:p>
          <w:p w:rsidR="00DE4EB0" w:rsidRPr="00761E2C" w:rsidRDefault="00DE4EB0" w:rsidP="00E32672">
            <w:pPr>
              <w:spacing w:after="0" w:line="240" w:lineRule="auto"/>
              <w:contextualSpacing/>
              <w:jc w:val="center"/>
              <w:rPr>
                <w:rFonts w:eastAsia="Times New Roman" w:cs="Arial"/>
                <w:i/>
                <w:lang w:eastAsia="en-GB"/>
              </w:rPr>
            </w:pPr>
            <w:r w:rsidRPr="00761E2C">
              <w:rPr>
                <w:rFonts w:eastAsia="Times New Roman" w:cs="Arial"/>
                <w:i/>
                <w:lang w:eastAsia="en-GB"/>
              </w:rPr>
              <w:t>(Eric Tse)</w:t>
            </w:r>
          </w:p>
          <w:p w:rsidR="00110C6A" w:rsidRPr="00761E2C" w:rsidRDefault="00110C6A" w:rsidP="00E32672">
            <w:pPr>
              <w:spacing w:after="0" w:line="240" w:lineRule="auto"/>
              <w:contextualSpacing/>
              <w:jc w:val="center"/>
              <w:rPr>
                <w:rFonts w:eastAsia="Times New Roman" w:cs="Arial"/>
                <w:i/>
                <w:lang w:eastAsia="en-GB"/>
              </w:rPr>
            </w:pPr>
          </w:p>
          <w:p w:rsidR="00110C6A" w:rsidRPr="00761E2C" w:rsidRDefault="00110C6A" w:rsidP="00E32672">
            <w:pPr>
              <w:spacing w:after="0" w:line="240" w:lineRule="auto"/>
              <w:contextualSpacing/>
              <w:jc w:val="center"/>
              <w:rPr>
                <w:rFonts w:eastAsia="Times New Roman" w:cs="Arial"/>
                <w:i/>
                <w:lang w:eastAsia="en-GB"/>
              </w:rPr>
            </w:pPr>
            <w:r w:rsidRPr="00761E2C">
              <w:rPr>
                <w:rFonts w:eastAsia="Times New Roman" w:cs="Arial"/>
                <w:i/>
                <w:lang w:eastAsia="en-GB"/>
              </w:rPr>
              <w:t>France</w:t>
            </w:r>
          </w:p>
          <w:p w:rsidR="00DE4EB0" w:rsidRPr="00761E2C" w:rsidRDefault="00DE4EB0" w:rsidP="00E32672">
            <w:pPr>
              <w:spacing w:after="0" w:line="240" w:lineRule="auto"/>
              <w:contextualSpacing/>
              <w:jc w:val="center"/>
              <w:rPr>
                <w:rFonts w:eastAsia="Times New Roman" w:cs="Arial"/>
                <w:i/>
                <w:lang w:eastAsia="en-GB"/>
              </w:rPr>
            </w:pPr>
            <w:r w:rsidRPr="00761E2C">
              <w:rPr>
                <w:rFonts w:eastAsia="Times New Roman" w:cs="Arial"/>
                <w:i/>
                <w:lang w:eastAsia="en-GB"/>
              </w:rPr>
              <w:t>(Etienne Maury)</w:t>
            </w:r>
          </w:p>
          <w:p w:rsidR="00110C6A" w:rsidRPr="00761E2C" w:rsidRDefault="00110C6A" w:rsidP="00E32672">
            <w:pPr>
              <w:spacing w:after="0" w:line="240" w:lineRule="auto"/>
              <w:contextualSpacing/>
              <w:jc w:val="center"/>
              <w:rPr>
                <w:rFonts w:eastAsia="Times New Roman" w:cs="Arial"/>
                <w:i/>
                <w:lang w:eastAsia="en-GB"/>
              </w:rPr>
            </w:pPr>
          </w:p>
          <w:p w:rsidR="00110C6A" w:rsidRPr="00761E2C" w:rsidRDefault="00110C6A" w:rsidP="00E32672">
            <w:pPr>
              <w:spacing w:after="0" w:line="240" w:lineRule="auto"/>
              <w:contextualSpacing/>
              <w:jc w:val="center"/>
              <w:rPr>
                <w:rFonts w:eastAsia="Times New Roman" w:cs="Arial"/>
                <w:i/>
                <w:lang w:eastAsia="en-GB"/>
              </w:rPr>
            </w:pPr>
            <w:r w:rsidRPr="00761E2C">
              <w:rPr>
                <w:rFonts w:eastAsia="Times New Roman" w:cs="Arial"/>
                <w:i/>
                <w:lang w:eastAsia="en-GB"/>
              </w:rPr>
              <w:t>EDPS</w:t>
            </w:r>
            <w:r w:rsidR="00957E40">
              <w:rPr>
                <w:rFonts w:eastAsia="Times New Roman" w:cs="Arial"/>
                <w:i/>
                <w:lang w:eastAsia="en-GB"/>
              </w:rPr>
              <w:t>, (EU)</w:t>
            </w:r>
          </w:p>
          <w:p w:rsidR="00DE4EB0" w:rsidRPr="00761E2C" w:rsidRDefault="00DE4EB0" w:rsidP="00E32672">
            <w:pPr>
              <w:spacing w:after="0" w:line="240" w:lineRule="auto"/>
              <w:contextualSpacing/>
              <w:jc w:val="center"/>
              <w:rPr>
                <w:rFonts w:eastAsia="Times New Roman" w:cs="Arial"/>
                <w:lang w:eastAsia="en-GB"/>
              </w:rPr>
            </w:pPr>
            <w:r w:rsidRPr="00761E2C">
              <w:rPr>
                <w:rFonts w:eastAsia="Times New Roman" w:cs="Arial"/>
                <w:i/>
                <w:lang w:eastAsia="en-GB"/>
              </w:rPr>
              <w:t>(Giovanni Buttarelli)</w:t>
            </w:r>
          </w:p>
        </w:tc>
        <w:tc>
          <w:tcPr>
            <w:tcW w:w="762" w:type="pct"/>
          </w:tcPr>
          <w:p w:rsidR="00677D48" w:rsidRPr="00761E2C" w:rsidRDefault="00DE4EB0" w:rsidP="00DE4EB0">
            <w:pPr>
              <w:spacing w:after="0" w:line="240" w:lineRule="auto"/>
              <w:contextualSpacing/>
              <w:rPr>
                <w:i/>
              </w:rPr>
            </w:pPr>
            <w:r w:rsidRPr="00761E2C">
              <w:rPr>
                <w:i/>
              </w:rPr>
              <w:t>Members include:</w:t>
            </w:r>
            <w:r w:rsidR="00BC74C8" w:rsidRPr="00761E2C">
              <w:rPr>
                <w:i/>
              </w:rPr>
              <w:t xml:space="preserve"> </w:t>
            </w:r>
          </w:p>
          <w:p w:rsidR="00BC74C8" w:rsidRPr="00761E2C" w:rsidRDefault="00BC74C8" w:rsidP="00DE4EB0">
            <w:pPr>
              <w:spacing w:after="0" w:line="240" w:lineRule="auto"/>
              <w:contextualSpacing/>
              <w:rPr>
                <w:i/>
              </w:rPr>
            </w:pPr>
          </w:p>
          <w:p w:rsidR="00DE4EB0" w:rsidRPr="00761E2C" w:rsidRDefault="00677D48" w:rsidP="00DE4EB0">
            <w:pPr>
              <w:spacing w:after="0" w:line="240" w:lineRule="auto"/>
              <w:contextualSpacing/>
              <w:rPr>
                <w:rFonts w:eastAsia="Times New Roman" w:cs="Arial"/>
                <w:lang w:eastAsia="en-GB"/>
              </w:rPr>
            </w:pPr>
            <w:r w:rsidRPr="00761E2C">
              <w:rPr>
                <w:i/>
              </w:rPr>
              <w:t xml:space="preserve">Argentina, </w:t>
            </w:r>
            <w:r w:rsidR="00BC74C8" w:rsidRPr="00761E2C">
              <w:rPr>
                <w:i/>
              </w:rPr>
              <w:t xml:space="preserve">Australia New South Wales IPC, Canada – OIPC British Columbia, OPC and CAI, </w:t>
            </w:r>
            <w:r w:rsidRPr="00761E2C">
              <w:rPr>
                <w:i/>
              </w:rPr>
              <w:t xml:space="preserve">Council of Europe, </w:t>
            </w:r>
            <w:r w:rsidR="00BC74C8" w:rsidRPr="00761E2C">
              <w:rPr>
                <w:i/>
              </w:rPr>
              <w:t xml:space="preserve">Denmark, EDPS, Finland, Germany – Bonn, Mainz, </w:t>
            </w:r>
            <w:r w:rsidR="00DE3460" w:rsidRPr="00761E2C">
              <w:rPr>
                <w:i/>
              </w:rPr>
              <w:t xml:space="preserve">Munich, </w:t>
            </w:r>
            <w:r w:rsidRPr="00761E2C">
              <w:rPr>
                <w:i/>
              </w:rPr>
              <w:t xml:space="preserve">Greece, Guernsey, </w:t>
            </w:r>
            <w:r w:rsidR="00BC74C8" w:rsidRPr="00761E2C">
              <w:rPr>
                <w:i/>
              </w:rPr>
              <w:t xml:space="preserve">Hong Kong, Ireland, Italy, </w:t>
            </w:r>
            <w:r w:rsidRPr="00761E2C">
              <w:rPr>
                <w:i/>
              </w:rPr>
              <w:t xml:space="preserve">Japan, </w:t>
            </w:r>
            <w:r w:rsidR="00DE3460" w:rsidRPr="00761E2C">
              <w:rPr>
                <w:i/>
              </w:rPr>
              <w:t xml:space="preserve">Jersey, </w:t>
            </w:r>
            <w:r w:rsidR="00BC74C8" w:rsidRPr="00761E2C">
              <w:rPr>
                <w:i/>
              </w:rPr>
              <w:t xml:space="preserve">New Zealand, </w:t>
            </w:r>
            <w:r w:rsidRPr="00761E2C">
              <w:rPr>
                <w:i/>
              </w:rPr>
              <w:t xml:space="preserve">Switzerland, </w:t>
            </w:r>
            <w:r w:rsidR="00BC74C8" w:rsidRPr="00761E2C">
              <w:rPr>
                <w:i/>
              </w:rPr>
              <w:t>UK.</w:t>
            </w:r>
          </w:p>
        </w:tc>
        <w:tc>
          <w:tcPr>
            <w:tcW w:w="1143" w:type="pct"/>
          </w:tcPr>
          <w:p w:rsidR="00DE4EB0" w:rsidRPr="00761E2C" w:rsidRDefault="00DE4EB0" w:rsidP="00DE4EB0">
            <w:pPr>
              <w:spacing w:after="0" w:line="240" w:lineRule="auto"/>
              <w:contextualSpacing/>
            </w:pPr>
            <w:r w:rsidRPr="00761E2C">
              <w:t>The Working Group (WG) discussed the questions in the discussion paper prepared by the Secretariat under 4 baskets. Discussion points and proposals are summarised below.</w:t>
            </w:r>
          </w:p>
          <w:p w:rsidR="00DE4EB0" w:rsidRPr="00761E2C" w:rsidRDefault="00DE4EB0" w:rsidP="00DE4EB0">
            <w:pPr>
              <w:spacing w:after="0" w:line="240" w:lineRule="auto"/>
              <w:contextualSpacing/>
            </w:pPr>
          </w:p>
          <w:p w:rsidR="00DE4EB0" w:rsidRPr="00761E2C" w:rsidRDefault="00DE4EB0" w:rsidP="00DE4EB0">
            <w:pPr>
              <w:spacing w:after="0" w:line="240" w:lineRule="auto"/>
              <w:contextualSpacing/>
            </w:pPr>
            <w:r w:rsidRPr="00761E2C">
              <w:rPr>
                <w:u w:val="single"/>
              </w:rPr>
              <w:t>a)  Promoting the Guiding Principles:</w:t>
            </w:r>
            <w:r w:rsidRPr="00761E2C">
              <w:t xml:space="preserve">   </w:t>
            </w:r>
          </w:p>
          <w:p w:rsidR="00DE4EB0" w:rsidRPr="00761E2C" w:rsidRDefault="00DE4EB0" w:rsidP="00DE4EB0">
            <w:pPr>
              <w:pStyle w:val="ListParagraph"/>
              <w:spacing w:after="0" w:line="240" w:lineRule="auto"/>
              <w:ind w:left="0"/>
            </w:pPr>
          </w:p>
          <w:p w:rsidR="00DE4EB0" w:rsidRPr="00761E2C" w:rsidRDefault="00DE4EB0" w:rsidP="00DE4EB0">
            <w:pPr>
              <w:pStyle w:val="ListParagraph"/>
              <w:numPr>
                <w:ilvl w:val="0"/>
                <w:numId w:val="10"/>
              </w:numPr>
              <w:spacing w:after="0" w:line="240" w:lineRule="auto"/>
            </w:pPr>
            <w:r w:rsidRPr="00761E2C">
              <w:t>Each DPA should publicise the Declaration within their own country or jurisdiction, with their Governments, Parliaments and with relevant national bodies and decision-makers, using national platforms or networks where these exist;</w:t>
            </w:r>
          </w:p>
          <w:p w:rsidR="00DE4EB0" w:rsidRPr="00761E2C" w:rsidRDefault="00DE4EB0" w:rsidP="00DE4EB0">
            <w:pPr>
              <w:pStyle w:val="ListParagraph"/>
              <w:numPr>
                <w:ilvl w:val="0"/>
                <w:numId w:val="10"/>
              </w:numPr>
              <w:spacing w:after="0" w:line="240" w:lineRule="auto"/>
            </w:pPr>
            <w:r w:rsidRPr="00761E2C">
              <w:t>Individual Commissioners could promote the Principles during their meetings with relevant stakeholders or on visits, particularly with any countries/jurisdictions not currently ICDPPC members or observers;</w:t>
            </w:r>
          </w:p>
          <w:p w:rsidR="00DE4EB0" w:rsidRPr="00761E2C" w:rsidRDefault="001641F1" w:rsidP="00DE4EB0">
            <w:pPr>
              <w:pStyle w:val="ListParagraph"/>
              <w:numPr>
                <w:ilvl w:val="0"/>
                <w:numId w:val="10"/>
              </w:numPr>
              <w:spacing w:after="0" w:line="240" w:lineRule="auto"/>
            </w:pPr>
            <w:r w:rsidRPr="00761E2C">
              <w:t>Working Group</w:t>
            </w:r>
            <w:r w:rsidR="00DE4EB0" w:rsidRPr="00761E2C">
              <w:t xml:space="preserve"> members could then report back to the WG on reactions and impact;</w:t>
            </w:r>
          </w:p>
          <w:p w:rsidR="00DE4EB0" w:rsidRPr="00761E2C" w:rsidRDefault="00DE4EB0" w:rsidP="00DE4EB0">
            <w:pPr>
              <w:pStyle w:val="ListParagraph"/>
              <w:numPr>
                <w:ilvl w:val="0"/>
                <w:numId w:val="10"/>
              </w:numPr>
              <w:spacing w:after="0" w:line="240" w:lineRule="auto"/>
            </w:pPr>
            <w:r w:rsidRPr="00761E2C">
              <w:t xml:space="preserve">The Principles could be promoted through regional networks such as the Ibero-American network e.g. an ICDPPC presentation at an upcoming network meeting; </w:t>
            </w:r>
          </w:p>
          <w:p w:rsidR="00DE4EB0" w:rsidRPr="00761E2C" w:rsidRDefault="00DE4EB0" w:rsidP="00DE4EB0">
            <w:pPr>
              <w:pStyle w:val="ListParagraph"/>
              <w:numPr>
                <w:ilvl w:val="0"/>
                <w:numId w:val="10"/>
              </w:numPr>
              <w:spacing w:after="0" w:line="240" w:lineRule="auto"/>
            </w:pPr>
            <w:r w:rsidRPr="00761E2C">
              <w:t>It was noted that AFAPD</w:t>
            </w:r>
            <w:r w:rsidR="00C710E1" w:rsidRPr="00761E2C">
              <w:t>P</w:t>
            </w:r>
            <w:r w:rsidRPr="00761E2C">
              <w:t xml:space="preserve"> had adopted an AI Resolution in 2017;</w:t>
            </w:r>
          </w:p>
          <w:p w:rsidR="00DE4EB0" w:rsidRPr="00761E2C" w:rsidRDefault="00DE4EB0" w:rsidP="00DE4EB0">
            <w:pPr>
              <w:pStyle w:val="ListParagraph"/>
              <w:numPr>
                <w:ilvl w:val="0"/>
                <w:numId w:val="10"/>
              </w:numPr>
              <w:spacing w:after="0" w:line="240" w:lineRule="auto"/>
            </w:pPr>
            <w:r w:rsidRPr="00761E2C">
              <w:t>EDPS would be promoting the Guidelines with the EU and other European institutions: there was an opportunity to contribute to the public consultation on the EC’s proposed Guidelines (until 1 February);</w:t>
            </w:r>
          </w:p>
          <w:p w:rsidR="00DE4EB0" w:rsidRPr="00761E2C" w:rsidRDefault="00DE4EB0" w:rsidP="00DE4EB0">
            <w:pPr>
              <w:pStyle w:val="ListParagraph"/>
              <w:numPr>
                <w:ilvl w:val="0"/>
                <w:numId w:val="10"/>
              </w:numPr>
              <w:spacing w:after="0" w:line="240" w:lineRule="auto"/>
            </w:pPr>
            <w:r w:rsidRPr="00761E2C">
              <w:t>Some Governments</w:t>
            </w:r>
            <w:r w:rsidR="001641F1" w:rsidRPr="00761E2C">
              <w:t>,</w:t>
            </w:r>
            <w:r w:rsidRPr="00761E2C">
              <w:t xml:space="preserve"> such as Japan</w:t>
            </w:r>
            <w:r w:rsidR="001641F1" w:rsidRPr="00761E2C">
              <w:t>,</w:t>
            </w:r>
            <w:r w:rsidRPr="00761E2C">
              <w:t xml:space="preserve"> are developing national AI Guidelines and Principles which could be shared with others;</w:t>
            </w:r>
          </w:p>
          <w:p w:rsidR="00DE4EB0" w:rsidRPr="00761E2C" w:rsidRDefault="00DE4EB0" w:rsidP="00DE4EB0">
            <w:pPr>
              <w:pStyle w:val="ListParagraph"/>
              <w:numPr>
                <w:ilvl w:val="0"/>
                <w:numId w:val="10"/>
              </w:numPr>
              <w:spacing w:after="0" w:line="240" w:lineRule="auto"/>
            </w:pPr>
            <w:r w:rsidRPr="00761E2C">
              <w:t>It could be helpful to develop more practical or operational guidance on one or more of the Principles, aimed at specific groups</w:t>
            </w:r>
            <w:r w:rsidR="001641F1" w:rsidRPr="00761E2C">
              <w:t>,</w:t>
            </w:r>
            <w:r w:rsidRPr="00761E2C">
              <w:t xml:space="preserve"> such as operators or service providers: transparency, explicable AI, privacy by design and risk management were highlighted;</w:t>
            </w:r>
          </w:p>
          <w:p w:rsidR="00DE4EB0" w:rsidRPr="00761E2C" w:rsidRDefault="001641F1" w:rsidP="00DE4EB0">
            <w:pPr>
              <w:pStyle w:val="ListParagraph"/>
              <w:numPr>
                <w:ilvl w:val="0"/>
                <w:numId w:val="10"/>
              </w:numPr>
              <w:spacing w:after="0" w:line="240" w:lineRule="auto"/>
            </w:pPr>
            <w:r w:rsidRPr="00761E2C">
              <w:t>The Working Group</w:t>
            </w:r>
            <w:r w:rsidR="00DE4EB0" w:rsidRPr="00761E2C">
              <w:t xml:space="preserve"> could collate and share details of initiatives being taken in particular areas e.g. ICO is doing a lot of work on explicability;</w:t>
            </w:r>
          </w:p>
          <w:p w:rsidR="00DE4EB0" w:rsidRPr="00761E2C" w:rsidRDefault="001641F1" w:rsidP="00DE4EB0">
            <w:pPr>
              <w:pStyle w:val="ListParagraph"/>
              <w:numPr>
                <w:ilvl w:val="0"/>
                <w:numId w:val="10"/>
              </w:numPr>
              <w:spacing w:after="0" w:line="240" w:lineRule="auto"/>
            </w:pPr>
            <w:r w:rsidRPr="00761E2C">
              <w:t>The Working Group</w:t>
            </w:r>
            <w:r w:rsidR="00DE4EB0" w:rsidRPr="00761E2C">
              <w:t xml:space="preserve"> could share examples of best practice;</w:t>
            </w:r>
          </w:p>
          <w:p w:rsidR="00DE4EB0" w:rsidRPr="00761E2C" w:rsidRDefault="00DE4EB0" w:rsidP="00DE4EB0">
            <w:pPr>
              <w:pStyle w:val="ListParagraph"/>
              <w:numPr>
                <w:ilvl w:val="0"/>
                <w:numId w:val="10"/>
              </w:numPr>
              <w:spacing w:after="0" w:line="240" w:lineRule="auto"/>
            </w:pPr>
            <w:r w:rsidRPr="00761E2C">
              <w:t>A potential overlap was noted with the work of the Berlin Group, which is developing technical guidelines on AI; it was important that these were aligned to the Declaration;</w:t>
            </w:r>
          </w:p>
          <w:p w:rsidR="00DE4EB0" w:rsidRPr="00761E2C" w:rsidRDefault="00DE4EB0" w:rsidP="00DE4EB0">
            <w:pPr>
              <w:pStyle w:val="ListParagraph"/>
              <w:numPr>
                <w:ilvl w:val="0"/>
                <w:numId w:val="10"/>
              </w:numPr>
              <w:spacing w:after="0" w:line="240" w:lineRule="auto"/>
            </w:pPr>
            <w:r w:rsidRPr="00761E2C">
              <w:t>It was suggested to lia</w:t>
            </w:r>
            <w:r w:rsidR="001641F1" w:rsidRPr="00761E2C">
              <w:t>ise with the Digital Consumer Working Group</w:t>
            </w:r>
            <w:r w:rsidRPr="00761E2C">
              <w:t xml:space="preserve"> also as their remit involves consumer protection authorities;</w:t>
            </w:r>
          </w:p>
          <w:p w:rsidR="00DE4EB0" w:rsidRPr="00761E2C" w:rsidRDefault="00DE4EB0" w:rsidP="00DE4EB0">
            <w:pPr>
              <w:pStyle w:val="ListParagraph"/>
              <w:numPr>
                <w:ilvl w:val="0"/>
                <w:numId w:val="10"/>
              </w:numPr>
              <w:spacing w:after="0" w:line="240" w:lineRule="auto"/>
            </w:pPr>
            <w:r w:rsidRPr="00761E2C">
              <w:t>Other sectoral authorities (market, competition) could be identified via relevant national contacts;</w:t>
            </w:r>
          </w:p>
          <w:p w:rsidR="00DE4EB0" w:rsidRPr="00761E2C" w:rsidRDefault="00DE4EB0" w:rsidP="00DE4EB0">
            <w:pPr>
              <w:pStyle w:val="ListParagraph"/>
              <w:numPr>
                <w:ilvl w:val="0"/>
                <w:numId w:val="10"/>
              </w:numPr>
              <w:spacing w:after="0" w:line="240" w:lineRule="auto"/>
            </w:pPr>
            <w:r w:rsidRPr="00761E2C">
              <w:t xml:space="preserve">A question was raised as to whether national military use of AI e.g. for information operations was in scope for the </w:t>
            </w:r>
            <w:r w:rsidR="001641F1" w:rsidRPr="00761E2C">
              <w:t>Working Group</w:t>
            </w:r>
            <w:r w:rsidRPr="00761E2C">
              <w:t>: one participant noted that this went to the heart of the principle on human dignity</w:t>
            </w:r>
            <w:r w:rsidR="001641F1" w:rsidRPr="00761E2C">
              <w:t>,</w:t>
            </w:r>
            <w:r w:rsidRPr="00761E2C">
              <w:t xml:space="preserve"> while another suggested this might be an area to consi</w:t>
            </w:r>
            <w:r w:rsidR="001641F1" w:rsidRPr="00761E2C">
              <w:t>der in the longer-term if the Working Group</w:t>
            </w:r>
            <w:r w:rsidRPr="00761E2C">
              <w:t xml:space="preserve"> decided to develop sectoral guidance.</w:t>
            </w:r>
          </w:p>
          <w:p w:rsidR="00DE4EB0" w:rsidRPr="00761E2C" w:rsidRDefault="00DE4EB0" w:rsidP="00DE4EB0">
            <w:pPr>
              <w:spacing w:after="0" w:line="240" w:lineRule="auto"/>
              <w:contextualSpacing/>
              <w:rPr>
                <w:u w:val="single"/>
              </w:rPr>
            </w:pPr>
            <w:r w:rsidRPr="00761E2C">
              <w:rPr>
                <w:u w:val="single"/>
              </w:rPr>
              <w:t>b)  Fostering international efforts towards common governance principles</w:t>
            </w:r>
          </w:p>
          <w:p w:rsidR="00DE4EB0" w:rsidRPr="00761E2C" w:rsidRDefault="001641F1" w:rsidP="00DE4EB0">
            <w:pPr>
              <w:pStyle w:val="ListParagraph"/>
              <w:numPr>
                <w:ilvl w:val="0"/>
                <w:numId w:val="11"/>
              </w:numPr>
              <w:spacing w:after="0" w:line="240" w:lineRule="auto"/>
            </w:pPr>
            <w:r w:rsidRPr="00761E2C">
              <w:t>The Working Group</w:t>
            </w:r>
            <w:r w:rsidR="00DE4EB0" w:rsidRPr="00761E2C">
              <w:t xml:space="preserve"> could make contact with bodies with international scope and a horizontal remit e.g. ACM and IEEE who both have a standard-setting role;</w:t>
            </w:r>
          </w:p>
          <w:p w:rsidR="00DE4EB0" w:rsidRPr="00761E2C" w:rsidRDefault="00DE4EB0" w:rsidP="00DE4EB0">
            <w:pPr>
              <w:pStyle w:val="ListParagraph"/>
              <w:numPr>
                <w:ilvl w:val="0"/>
                <w:numId w:val="11"/>
              </w:numPr>
              <w:spacing w:after="0" w:line="240" w:lineRule="auto"/>
              <w:rPr>
                <w:u w:val="single"/>
              </w:rPr>
            </w:pPr>
            <w:r w:rsidRPr="00761E2C">
              <w:t>Many other bodies, including intergovernmental organisations and interest groups are also looking at AI (Council of Europe, OECD, UNESCO, IGF and RightsCon were mentioned); mapping these would help identify where to reach out to promote the ICDPPC Principles and to develop a dialogue;</w:t>
            </w:r>
          </w:p>
          <w:p w:rsidR="00DE4EB0" w:rsidRPr="00761E2C" w:rsidRDefault="00DE4EB0" w:rsidP="00DE4EB0">
            <w:pPr>
              <w:spacing w:after="0" w:line="240" w:lineRule="auto"/>
              <w:rPr>
                <w:u w:val="single"/>
              </w:rPr>
            </w:pPr>
            <w:r w:rsidRPr="00761E2C">
              <w:rPr>
                <w:u w:val="single"/>
              </w:rPr>
              <w:t>c)  Public Consultation</w:t>
            </w:r>
          </w:p>
          <w:p w:rsidR="00DE4EB0" w:rsidRPr="00761E2C" w:rsidRDefault="001641F1" w:rsidP="00DE4EB0">
            <w:pPr>
              <w:pStyle w:val="ListParagraph"/>
              <w:numPr>
                <w:ilvl w:val="0"/>
                <w:numId w:val="11"/>
              </w:numPr>
              <w:spacing w:after="0" w:line="240" w:lineRule="auto"/>
            </w:pPr>
            <w:r w:rsidRPr="00761E2C">
              <w:t>The Working Group</w:t>
            </w:r>
            <w:r w:rsidR="00DE4EB0" w:rsidRPr="00761E2C">
              <w:t xml:space="preserve"> agreed that the ICDPPC public consultation should be extended by 2 weeks: Secretariat to action and to tweet to encour</w:t>
            </w:r>
            <w:r w:rsidRPr="00761E2C">
              <w:t>age additional contributions; Working Group</w:t>
            </w:r>
            <w:r w:rsidR="00DE4EB0" w:rsidRPr="00761E2C">
              <w:t xml:space="preserve"> members to retweet to encourage national partners and stakeholders to have their say;</w:t>
            </w:r>
          </w:p>
          <w:p w:rsidR="00DE4EB0" w:rsidRPr="00761E2C" w:rsidRDefault="00DE4EB0" w:rsidP="00DE4EB0">
            <w:pPr>
              <w:pStyle w:val="ListParagraph"/>
              <w:numPr>
                <w:ilvl w:val="0"/>
                <w:numId w:val="11"/>
              </w:numPr>
              <w:spacing w:after="0" w:line="240" w:lineRule="auto"/>
            </w:pPr>
            <w:r w:rsidRPr="00761E2C">
              <w:t>Co-Chairs will analyse and produce a summary of the input to be published on the ICDPPC website;</w:t>
            </w:r>
          </w:p>
          <w:p w:rsidR="00DE4EB0" w:rsidRPr="00761E2C" w:rsidRDefault="00DE4EB0" w:rsidP="00DE4EB0">
            <w:pPr>
              <w:spacing w:after="0" w:line="240" w:lineRule="auto"/>
              <w:rPr>
                <w:u w:val="single"/>
              </w:rPr>
            </w:pPr>
            <w:r w:rsidRPr="00761E2C">
              <w:rPr>
                <w:u w:val="single"/>
              </w:rPr>
              <w:t>Outputs for 41</w:t>
            </w:r>
            <w:r w:rsidRPr="00761E2C">
              <w:rPr>
                <w:u w:val="single"/>
                <w:vertAlign w:val="superscript"/>
              </w:rPr>
              <w:t>st</w:t>
            </w:r>
            <w:r w:rsidRPr="00761E2C">
              <w:rPr>
                <w:u w:val="single"/>
              </w:rPr>
              <w:t xml:space="preserve"> Conference in Tirana in October 2019</w:t>
            </w:r>
          </w:p>
          <w:p w:rsidR="00DE4EB0" w:rsidRPr="00761E2C" w:rsidRDefault="00DE4EB0" w:rsidP="00DE4EB0">
            <w:pPr>
              <w:pStyle w:val="ListParagraph"/>
              <w:numPr>
                <w:ilvl w:val="0"/>
                <w:numId w:val="11"/>
              </w:numPr>
              <w:spacing w:after="0" w:line="240" w:lineRule="auto"/>
              <w:rPr>
                <w:rFonts w:eastAsia="Times New Roman" w:cs="Arial"/>
                <w:lang w:eastAsia="en-GB"/>
              </w:rPr>
            </w:pPr>
            <w:r w:rsidRPr="00761E2C">
              <w:t>Co-chairs to consider and make proposals</w:t>
            </w:r>
          </w:p>
        </w:tc>
        <w:tc>
          <w:tcPr>
            <w:tcW w:w="1143" w:type="pct"/>
          </w:tcPr>
          <w:p w:rsidR="00332DCE" w:rsidRPr="00761E2C" w:rsidRDefault="00332DCE" w:rsidP="00332DCE">
            <w:pPr>
              <w:spacing w:after="0" w:line="240" w:lineRule="auto"/>
              <w:contextualSpacing/>
            </w:pPr>
            <w:r w:rsidRPr="00761E2C">
              <w:t>All participants were content for their names and email addresses to be shared within the Working Group.</w:t>
            </w:r>
          </w:p>
          <w:p w:rsidR="00332DCE" w:rsidRPr="00761E2C" w:rsidRDefault="00332DCE" w:rsidP="00332DCE">
            <w:pPr>
              <w:spacing w:after="0" w:line="240" w:lineRule="auto"/>
              <w:contextualSpacing/>
            </w:pPr>
          </w:p>
          <w:p w:rsidR="00332DCE" w:rsidRPr="00761E2C" w:rsidRDefault="00332DCE" w:rsidP="00332DCE">
            <w:pPr>
              <w:spacing w:after="0" w:line="240" w:lineRule="auto"/>
              <w:contextualSpacing/>
            </w:pPr>
            <w:r w:rsidRPr="00761E2C">
              <w:t>Terms of Reference (ToRs) to be drafted by the new co-chairs for adoption by the Group; remit summarised in background part of discussion paper.</w:t>
            </w:r>
          </w:p>
          <w:p w:rsidR="00332DCE" w:rsidRPr="00761E2C" w:rsidRDefault="00332DCE" w:rsidP="00332DCE">
            <w:pPr>
              <w:spacing w:after="0" w:line="240" w:lineRule="auto"/>
              <w:contextualSpacing/>
            </w:pPr>
          </w:p>
          <w:p w:rsidR="00332DCE" w:rsidRPr="00761E2C" w:rsidRDefault="00332DCE" w:rsidP="00332DCE">
            <w:pPr>
              <w:spacing w:after="0" w:line="240" w:lineRule="auto"/>
              <w:contextualSpacing/>
            </w:pPr>
            <w:r w:rsidRPr="00761E2C">
              <w:t>Secretariat will produce a summary note.</w:t>
            </w:r>
          </w:p>
          <w:p w:rsidR="00332DCE" w:rsidRPr="00761E2C" w:rsidRDefault="00332DCE" w:rsidP="00332DCE">
            <w:pPr>
              <w:spacing w:after="0" w:line="240" w:lineRule="auto"/>
              <w:contextualSpacing/>
            </w:pPr>
          </w:p>
          <w:p w:rsidR="00332DCE" w:rsidRPr="00761E2C" w:rsidRDefault="00332DCE" w:rsidP="00332DCE">
            <w:pPr>
              <w:spacing w:after="0" w:line="240" w:lineRule="auto"/>
              <w:contextualSpacing/>
            </w:pPr>
            <w:r w:rsidRPr="00761E2C">
              <w:t>Co-chairs to lead on follow up and organising future meetings.</w:t>
            </w:r>
          </w:p>
          <w:p w:rsidR="00DE4EB0" w:rsidRPr="00761E2C" w:rsidRDefault="00DE4EB0" w:rsidP="00DE4EB0">
            <w:pPr>
              <w:spacing w:after="0" w:line="240" w:lineRule="auto"/>
              <w:contextualSpacing/>
              <w:rPr>
                <w:rFonts w:eastAsia="Times New Roman" w:cs="Arial"/>
                <w:b/>
                <w:lang w:eastAsia="en-GB"/>
              </w:rPr>
            </w:pPr>
          </w:p>
          <w:p w:rsidR="00DE4EB0" w:rsidRPr="00761E2C" w:rsidRDefault="00DE4EB0" w:rsidP="00DE4EB0">
            <w:pPr>
              <w:spacing w:after="0" w:line="240" w:lineRule="auto"/>
              <w:contextualSpacing/>
              <w:rPr>
                <w:rFonts w:eastAsia="Times New Roman" w:cs="Arial"/>
                <w:lang w:eastAsia="en-GB"/>
              </w:rPr>
            </w:pPr>
          </w:p>
        </w:tc>
        <w:tc>
          <w:tcPr>
            <w:tcW w:w="1142" w:type="pct"/>
          </w:tcPr>
          <w:p w:rsidR="00DE4EB0" w:rsidRPr="00761E2C" w:rsidRDefault="00C710E1" w:rsidP="00DE4EB0">
            <w:pPr>
              <w:spacing w:after="0" w:line="240" w:lineRule="auto"/>
              <w:contextualSpacing/>
              <w:rPr>
                <w:rFonts w:eastAsia="Times New Roman" w:cs="Arial"/>
                <w:lang w:eastAsia="en-GB"/>
              </w:rPr>
            </w:pPr>
            <w:r w:rsidRPr="00761E2C">
              <w:t>Co-chairs to consider and make proposals.</w:t>
            </w:r>
          </w:p>
          <w:p w:rsidR="00DE4EB0" w:rsidRPr="00761E2C" w:rsidRDefault="00DE4EB0" w:rsidP="00DE4EB0">
            <w:pPr>
              <w:spacing w:after="0" w:line="240" w:lineRule="auto"/>
              <w:contextualSpacing/>
              <w:rPr>
                <w:rFonts w:eastAsia="Times New Roman" w:cs="Arial"/>
                <w:lang w:eastAsia="en-GB"/>
              </w:rPr>
            </w:pPr>
          </w:p>
        </w:tc>
      </w:tr>
    </w:tbl>
    <w:p w:rsidR="005947FC" w:rsidRDefault="005947FC"/>
    <w:p w:rsidR="005947FC" w:rsidRDefault="005947FC">
      <w:r>
        <w:br w:type="page"/>
      </w:r>
    </w:p>
    <w:p w:rsidR="00400E43" w:rsidRDefault="00400E43"/>
    <w:tbl>
      <w:tblPr>
        <w:tblW w:w="5339" w:type="pct"/>
        <w:tblInd w:w="-577" w:type="dxa"/>
        <w:tblBorders>
          <w:top w:val="single" w:sz="4"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412"/>
        <w:gridCol w:w="2268"/>
        <w:gridCol w:w="3402"/>
        <w:gridCol w:w="3402"/>
        <w:gridCol w:w="3399"/>
      </w:tblGrid>
      <w:tr w:rsidR="00DE3460" w:rsidRPr="00DE4EB0" w:rsidTr="00091649">
        <w:tc>
          <w:tcPr>
            <w:tcW w:w="810" w:type="pct"/>
            <w:tcMar>
              <w:top w:w="0" w:type="dxa"/>
              <w:left w:w="108" w:type="dxa"/>
              <w:bottom w:w="0" w:type="dxa"/>
              <w:right w:w="108" w:type="dxa"/>
            </w:tcMar>
          </w:tcPr>
          <w:p w:rsidR="00DE3460" w:rsidRPr="00CA490E" w:rsidRDefault="00DE3460" w:rsidP="00DE3460">
            <w:pPr>
              <w:spacing w:before="100" w:beforeAutospacing="1" w:after="100" w:afterAutospacing="1" w:line="240" w:lineRule="auto"/>
              <w:jc w:val="center"/>
              <w:rPr>
                <w:rFonts w:eastAsia="Times New Roman" w:cs="Arial"/>
                <w:sz w:val="24"/>
                <w:szCs w:val="24"/>
                <w:lang w:eastAsia="en-GB"/>
              </w:rPr>
            </w:pPr>
            <w:r w:rsidRPr="00CA490E">
              <w:rPr>
                <w:rFonts w:eastAsia="Times New Roman" w:cs="Arial"/>
                <w:b/>
                <w:bCs/>
                <w:sz w:val="24"/>
                <w:szCs w:val="24"/>
                <w:lang w:eastAsia="en-GB"/>
              </w:rPr>
              <w:t>Working Group</w:t>
            </w:r>
          </w:p>
        </w:tc>
        <w:tc>
          <w:tcPr>
            <w:tcW w:w="762" w:type="pct"/>
          </w:tcPr>
          <w:p w:rsidR="00DE3460" w:rsidRPr="00CA490E" w:rsidRDefault="00DE3460" w:rsidP="00DE3460">
            <w:pPr>
              <w:spacing w:before="100" w:beforeAutospacing="1" w:after="100" w:afterAutospacing="1" w:line="240" w:lineRule="auto"/>
              <w:jc w:val="center"/>
              <w:rPr>
                <w:rFonts w:eastAsia="Times New Roman" w:cs="Arial"/>
                <w:b/>
                <w:bCs/>
                <w:sz w:val="24"/>
                <w:szCs w:val="24"/>
                <w:lang w:eastAsia="en-GB"/>
              </w:rPr>
            </w:pPr>
            <w:r w:rsidRPr="00CA490E">
              <w:rPr>
                <w:rFonts w:eastAsia="Times New Roman" w:cs="Arial"/>
                <w:b/>
                <w:bCs/>
                <w:sz w:val="24"/>
                <w:szCs w:val="24"/>
                <w:lang w:eastAsia="en-GB"/>
              </w:rPr>
              <w:t>Members</w:t>
            </w:r>
          </w:p>
        </w:tc>
        <w:tc>
          <w:tcPr>
            <w:tcW w:w="1143" w:type="pct"/>
          </w:tcPr>
          <w:p w:rsidR="00DE3460" w:rsidRPr="00CA490E" w:rsidRDefault="00DE3460" w:rsidP="00DE3460">
            <w:pPr>
              <w:spacing w:after="0" w:line="240" w:lineRule="auto"/>
              <w:jc w:val="center"/>
              <w:rPr>
                <w:rFonts w:eastAsia="Times New Roman" w:cs="Arial"/>
                <w:b/>
                <w:bCs/>
                <w:sz w:val="24"/>
                <w:szCs w:val="24"/>
                <w:lang w:eastAsia="en-GB"/>
              </w:rPr>
            </w:pPr>
            <w:r w:rsidRPr="00CA490E">
              <w:rPr>
                <w:rFonts w:eastAsia="Times New Roman" w:cs="Arial"/>
                <w:b/>
                <w:bCs/>
                <w:sz w:val="24"/>
                <w:szCs w:val="24"/>
                <w:lang w:eastAsia="en-GB"/>
              </w:rPr>
              <w:t xml:space="preserve">Work Plan </w:t>
            </w:r>
          </w:p>
          <w:p w:rsidR="00DE3460" w:rsidRPr="00CA490E" w:rsidRDefault="00DE3460" w:rsidP="00DE3460">
            <w:pPr>
              <w:spacing w:after="0" w:line="240" w:lineRule="auto"/>
              <w:jc w:val="center"/>
              <w:rPr>
                <w:rFonts w:eastAsia="Times New Roman" w:cs="Arial"/>
                <w:b/>
                <w:bCs/>
                <w:sz w:val="24"/>
                <w:szCs w:val="24"/>
                <w:lang w:eastAsia="en-GB"/>
              </w:rPr>
            </w:pPr>
            <w:r w:rsidRPr="00CA490E">
              <w:rPr>
                <w:rFonts w:eastAsia="Times New Roman" w:cs="Arial"/>
                <w:b/>
                <w:bCs/>
                <w:sz w:val="24"/>
                <w:szCs w:val="24"/>
                <w:lang w:eastAsia="en-GB"/>
              </w:rPr>
              <w:t>2018 – 2019</w:t>
            </w:r>
          </w:p>
        </w:tc>
        <w:tc>
          <w:tcPr>
            <w:tcW w:w="1143" w:type="pct"/>
          </w:tcPr>
          <w:p w:rsidR="00DE3460" w:rsidRPr="00CA490E" w:rsidRDefault="00DE3460" w:rsidP="00DE3460">
            <w:pPr>
              <w:spacing w:after="0" w:line="240" w:lineRule="auto"/>
              <w:jc w:val="center"/>
              <w:rPr>
                <w:rFonts w:eastAsia="Times New Roman" w:cs="Arial"/>
                <w:b/>
                <w:bCs/>
                <w:sz w:val="24"/>
                <w:szCs w:val="24"/>
                <w:lang w:eastAsia="en-GB"/>
              </w:rPr>
            </w:pPr>
            <w:r w:rsidRPr="00CA490E">
              <w:rPr>
                <w:rFonts w:eastAsia="Times New Roman" w:cs="Arial"/>
                <w:b/>
                <w:bCs/>
                <w:sz w:val="24"/>
                <w:szCs w:val="24"/>
                <w:lang w:eastAsia="en-GB"/>
              </w:rPr>
              <w:t xml:space="preserve">Activities </w:t>
            </w:r>
          </w:p>
          <w:p w:rsidR="00DE3460" w:rsidRPr="00CA490E" w:rsidRDefault="00DE3460" w:rsidP="00DE3460">
            <w:pPr>
              <w:spacing w:after="0" w:line="240" w:lineRule="auto"/>
              <w:jc w:val="center"/>
              <w:rPr>
                <w:rFonts w:eastAsia="Times New Roman" w:cs="Arial"/>
                <w:b/>
                <w:bCs/>
                <w:sz w:val="24"/>
                <w:szCs w:val="24"/>
                <w:lang w:eastAsia="en-GB"/>
              </w:rPr>
            </w:pPr>
            <w:r w:rsidRPr="00CA490E">
              <w:rPr>
                <w:rFonts w:eastAsia="Times New Roman" w:cs="Arial"/>
                <w:b/>
                <w:bCs/>
                <w:sz w:val="24"/>
                <w:szCs w:val="24"/>
                <w:lang w:eastAsia="en-GB"/>
              </w:rPr>
              <w:t>October 2018 – January 2019 (incl., milestones complete and achievements)</w:t>
            </w:r>
          </w:p>
        </w:tc>
        <w:tc>
          <w:tcPr>
            <w:tcW w:w="1142" w:type="pct"/>
          </w:tcPr>
          <w:p w:rsidR="00DE3460" w:rsidRPr="00CA490E" w:rsidRDefault="00DE3460" w:rsidP="00DE3460">
            <w:pPr>
              <w:spacing w:after="0" w:line="240" w:lineRule="auto"/>
              <w:jc w:val="center"/>
              <w:rPr>
                <w:rFonts w:eastAsia="Times New Roman" w:cs="Arial"/>
                <w:b/>
                <w:bCs/>
                <w:sz w:val="24"/>
                <w:szCs w:val="24"/>
                <w:lang w:eastAsia="en-GB"/>
              </w:rPr>
            </w:pPr>
            <w:r w:rsidRPr="00CA490E">
              <w:rPr>
                <w:rFonts w:eastAsia="Times New Roman" w:cs="Arial"/>
                <w:b/>
                <w:bCs/>
                <w:sz w:val="24"/>
                <w:szCs w:val="24"/>
                <w:lang w:eastAsia="en-GB"/>
              </w:rPr>
              <w:t>Priorities</w:t>
            </w:r>
          </w:p>
          <w:p w:rsidR="00DE3460" w:rsidRPr="00CA490E" w:rsidRDefault="00DE3460" w:rsidP="00DE3460">
            <w:pPr>
              <w:spacing w:after="0" w:line="240" w:lineRule="auto"/>
              <w:jc w:val="center"/>
              <w:rPr>
                <w:rFonts w:eastAsia="Times New Roman" w:cs="Arial"/>
                <w:b/>
                <w:bCs/>
                <w:sz w:val="24"/>
                <w:szCs w:val="24"/>
                <w:lang w:eastAsia="en-GB"/>
              </w:rPr>
            </w:pPr>
            <w:r w:rsidRPr="00CA490E">
              <w:rPr>
                <w:rFonts w:eastAsia="Times New Roman" w:cs="Arial"/>
                <w:b/>
                <w:bCs/>
                <w:sz w:val="24"/>
                <w:szCs w:val="24"/>
                <w:lang w:eastAsia="en-GB"/>
              </w:rPr>
              <w:t>January – April 2019</w:t>
            </w:r>
          </w:p>
        </w:tc>
      </w:tr>
      <w:tr w:rsidR="00677D48" w:rsidRPr="00DE4EB0" w:rsidTr="00957E40">
        <w:trPr>
          <w:trHeight w:val="3520"/>
        </w:trPr>
        <w:tc>
          <w:tcPr>
            <w:tcW w:w="810" w:type="pct"/>
            <w:tcMar>
              <w:top w:w="0" w:type="dxa"/>
              <w:left w:w="108" w:type="dxa"/>
              <w:bottom w:w="0" w:type="dxa"/>
              <w:right w:w="108" w:type="dxa"/>
            </w:tcMar>
          </w:tcPr>
          <w:p w:rsidR="00400E43" w:rsidRPr="00761E2C" w:rsidRDefault="00400E43" w:rsidP="00400E43">
            <w:pPr>
              <w:spacing w:line="240" w:lineRule="auto"/>
              <w:jc w:val="center"/>
              <w:rPr>
                <w:b/>
              </w:rPr>
            </w:pPr>
            <w:r w:rsidRPr="00761E2C">
              <w:rPr>
                <w:b/>
              </w:rPr>
              <w:t>Data Protection Metrics Working Group</w:t>
            </w:r>
          </w:p>
          <w:p w:rsidR="001802DE" w:rsidRDefault="00400E43" w:rsidP="001802DE">
            <w:pPr>
              <w:spacing w:line="240" w:lineRule="auto"/>
              <w:jc w:val="center"/>
              <w:rPr>
                <w:i/>
              </w:rPr>
            </w:pPr>
            <w:r w:rsidRPr="00761E2C">
              <w:rPr>
                <w:i/>
              </w:rPr>
              <w:t xml:space="preserve">Chair: </w:t>
            </w:r>
          </w:p>
          <w:p w:rsidR="00957E40" w:rsidRDefault="00400E43" w:rsidP="00957E40">
            <w:pPr>
              <w:spacing w:after="0" w:line="240" w:lineRule="auto"/>
              <w:jc w:val="center"/>
              <w:rPr>
                <w:i/>
              </w:rPr>
            </w:pPr>
            <w:r w:rsidRPr="00761E2C">
              <w:rPr>
                <w:i/>
              </w:rPr>
              <w:t>New Zealand</w:t>
            </w:r>
          </w:p>
          <w:p w:rsidR="00677D48" w:rsidRPr="00761E2C" w:rsidRDefault="00400E43" w:rsidP="00957E40">
            <w:pPr>
              <w:spacing w:after="0" w:line="240" w:lineRule="auto"/>
              <w:jc w:val="center"/>
              <w:rPr>
                <w:i/>
              </w:rPr>
            </w:pPr>
            <w:r w:rsidRPr="00761E2C">
              <w:rPr>
                <w:i/>
              </w:rPr>
              <w:t>(John Edwards)</w:t>
            </w:r>
          </w:p>
        </w:tc>
        <w:tc>
          <w:tcPr>
            <w:tcW w:w="762" w:type="pct"/>
          </w:tcPr>
          <w:p w:rsidR="00677D48" w:rsidRPr="00761E2C" w:rsidRDefault="00677D48" w:rsidP="00677D48">
            <w:pPr>
              <w:spacing w:before="100" w:beforeAutospacing="1" w:after="100" w:afterAutospacing="1" w:line="240" w:lineRule="auto"/>
              <w:jc w:val="center"/>
              <w:rPr>
                <w:rFonts w:ascii="Verdana" w:eastAsia="Times New Roman" w:hAnsi="Verdana" w:cs="Arial"/>
                <w:b/>
                <w:bCs/>
                <w:lang w:eastAsia="en-GB"/>
              </w:rPr>
            </w:pPr>
          </w:p>
        </w:tc>
        <w:tc>
          <w:tcPr>
            <w:tcW w:w="1143" w:type="pct"/>
          </w:tcPr>
          <w:p w:rsidR="00400E43" w:rsidRPr="00761E2C" w:rsidRDefault="00400E43" w:rsidP="00400E43">
            <w:pPr>
              <w:spacing w:line="240" w:lineRule="auto"/>
            </w:pPr>
            <w:r w:rsidRPr="00761E2C">
              <w:t>The work plan includes:</w:t>
            </w:r>
          </w:p>
          <w:p w:rsidR="00400E43" w:rsidRPr="00761E2C" w:rsidRDefault="00400E43" w:rsidP="00400E43">
            <w:pPr>
              <w:pStyle w:val="ListParagraph"/>
              <w:numPr>
                <w:ilvl w:val="0"/>
                <w:numId w:val="18"/>
              </w:numPr>
              <w:spacing w:after="120" w:line="240" w:lineRule="auto"/>
            </w:pPr>
            <w:r w:rsidRPr="00761E2C">
              <w:t>To develop internationally comparable metrics in relation to data protection and privacy; and</w:t>
            </w:r>
          </w:p>
          <w:p w:rsidR="00400E43" w:rsidRPr="00761E2C" w:rsidRDefault="00400E43" w:rsidP="00400E43">
            <w:pPr>
              <w:pStyle w:val="ListParagraph"/>
              <w:spacing w:line="240" w:lineRule="auto"/>
            </w:pPr>
          </w:p>
          <w:p w:rsidR="00400E43" w:rsidRPr="00761E2C" w:rsidRDefault="00400E43" w:rsidP="00400E43">
            <w:pPr>
              <w:pStyle w:val="ListParagraph"/>
              <w:numPr>
                <w:ilvl w:val="0"/>
                <w:numId w:val="18"/>
              </w:numPr>
              <w:spacing w:after="120" w:line="240" w:lineRule="auto"/>
            </w:pPr>
            <w:r w:rsidRPr="00761E2C">
              <w:t>Support the efforts of other international partners to make progress in this area.</w:t>
            </w:r>
          </w:p>
          <w:p w:rsidR="00400E43" w:rsidRPr="00761E2C" w:rsidRDefault="00400E43" w:rsidP="00400E43">
            <w:pPr>
              <w:pStyle w:val="ListParagraph"/>
            </w:pPr>
          </w:p>
          <w:p w:rsidR="00677D48" w:rsidRPr="00761E2C" w:rsidRDefault="00400E43" w:rsidP="00957E40">
            <w:pPr>
              <w:pStyle w:val="ListParagraph"/>
              <w:numPr>
                <w:ilvl w:val="0"/>
                <w:numId w:val="18"/>
              </w:numPr>
              <w:spacing w:after="120" w:line="240" w:lineRule="auto"/>
              <w:rPr>
                <w:rFonts w:ascii="Verdana" w:eastAsia="Times New Roman" w:hAnsi="Verdana" w:cs="Arial"/>
                <w:b/>
                <w:bCs/>
                <w:lang w:eastAsia="en-GB"/>
              </w:rPr>
            </w:pPr>
            <w:r w:rsidRPr="00761E2C">
              <w:t xml:space="preserve">To arrange for the ICDPPC Census to be held every three years, with the next Census in 2020. </w:t>
            </w:r>
            <w:bookmarkStart w:id="0" w:name="_GoBack"/>
            <w:bookmarkEnd w:id="0"/>
          </w:p>
        </w:tc>
        <w:tc>
          <w:tcPr>
            <w:tcW w:w="1143" w:type="pct"/>
          </w:tcPr>
          <w:p w:rsidR="00677D48" w:rsidRPr="00761E2C" w:rsidRDefault="00677D48" w:rsidP="00677D48">
            <w:pPr>
              <w:spacing w:before="100" w:beforeAutospacing="1" w:after="100" w:afterAutospacing="1" w:line="240" w:lineRule="auto"/>
              <w:jc w:val="center"/>
              <w:rPr>
                <w:rFonts w:ascii="Verdana" w:eastAsia="Times New Roman" w:hAnsi="Verdana" w:cs="Arial"/>
                <w:b/>
                <w:bCs/>
                <w:lang w:eastAsia="en-GB"/>
              </w:rPr>
            </w:pPr>
          </w:p>
        </w:tc>
        <w:tc>
          <w:tcPr>
            <w:tcW w:w="1142" w:type="pct"/>
          </w:tcPr>
          <w:p w:rsidR="00677D48" w:rsidRPr="00761E2C" w:rsidRDefault="00677D48" w:rsidP="00677D48">
            <w:pPr>
              <w:spacing w:before="100" w:beforeAutospacing="1" w:after="100" w:afterAutospacing="1" w:line="240" w:lineRule="auto"/>
              <w:jc w:val="center"/>
              <w:rPr>
                <w:rFonts w:ascii="Verdana" w:eastAsia="Times New Roman" w:hAnsi="Verdana" w:cs="Arial"/>
                <w:b/>
                <w:bCs/>
                <w:lang w:eastAsia="en-GB"/>
              </w:rPr>
            </w:pPr>
          </w:p>
        </w:tc>
      </w:tr>
    </w:tbl>
    <w:p w:rsidR="00402ACD" w:rsidRPr="005D3099" w:rsidRDefault="00402ACD" w:rsidP="00E32672">
      <w:pPr>
        <w:shd w:val="clear" w:color="auto" w:fill="F4F4F4"/>
        <w:spacing w:before="100" w:beforeAutospacing="1" w:after="100" w:afterAutospacing="1" w:line="240" w:lineRule="auto"/>
        <w:rPr>
          <w:rFonts w:ascii="wf_segoe-ui_normal" w:eastAsia="Times New Roman" w:hAnsi="wf_segoe-ui_normal" w:cs="Times New Roman"/>
          <w:color w:val="F4F4F4"/>
          <w:sz w:val="23"/>
          <w:szCs w:val="23"/>
          <w:vertAlign w:val="subscript"/>
          <w:lang w:val="fr-FR" w:eastAsia="en-GB"/>
        </w:rPr>
      </w:pPr>
    </w:p>
    <w:sectPr w:rsidR="00402ACD" w:rsidRPr="005D3099" w:rsidSect="00E32672">
      <w:footerReference w:type="default" r:id="rId9"/>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2DE" w:rsidRDefault="001802DE" w:rsidP="00400E43">
      <w:pPr>
        <w:spacing w:after="0" w:line="240" w:lineRule="auto"/>
      </w:pPr>
      <w:r>
        <w:separator/>
      </w:r>
    </w:p>
  </w:endnote>
  <w:endnote w:type="continuationSeparator" w:id="0">
    <w:p w:rsidR="001802DE" w:rsidRDefault="001802DE" w:rsidP="0040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f_segoe-ui_norm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2DE" w:rsidRDefault="001802DE" w:rsidP="00400E43">
    <w:pPr>
      <w:pStyle w:val="Default"/>
      <w:rPr>
        <w:rFonts w:asciiTheme="minorHAnsi" w:hAnsiTheme="minorHAnsi" w:cstheme="minorBidi"/>
        <w:color w:val="auto"/>
        <w:sz w:val="22"/>
        <w:szCs w:val="22"/>
      </w:rPr>
    </w:pPr>
  </w:p>
  <w:p w:rsidR="001802DE" w:rsidRDefault="001802DE" w:rsidP="00400E43">
    <w:pPr>
      <w:autoSpaceDE w:val="0"/>
      <w:autoSpaceDN w:val="0"/>
      <w:adjustRightInd w:val="0"/>
      <w:spacing w:after="0" w:line="240" w:lineRule="auto"/>
      <w:rPr>
        <w:rFonts w:ascii="Verdana" w:hAnsi="Verdana" w:cs="Verdana"/>
        <w:color w:val="000000"/>
        <w:sz w:val="24"/>
        <w:szCs w:val="24"/>
      </w:rPr>
    </w:pPr>
    <w:r>
      <w:rPr>
        <w:rFonts w:ascii="Verdana" w:hAnsi="Verdana" w:cs="Verdana"/>
        <w:color w:val="000000"/>
        <w:sz w:val="24"/>
        <w:szCs w:val="24"/>
      </w:rPr>
      <w:pict>
        <v:rect id="_x0000_i1025" style="width:0;height:1.5pt" o:hralign="center" o:hrstd="t" o:hr="t" fillcolor="gray" stroked="f"/>
      </w:pict>
    </w:r>
  </w:p>
  <w:p w:rsidR="001802DE" w:rsidRPr="00B80B24" w:rsidRDefault="001802DE" w:rsidP="00400E43">
    <w:pPr>
      <w:autoSpaceDE w:val="0"/>
      <w:autoSpaceDN w:val="0"/>
      <w:adjustRightInd w:val="0"/>
      <w:spacing w:after="0" w:line="240" w:lineRule="auto"/>
      <w:jc w:val="center"/>
      <w:rPr>
        <w:rFonts w:ascii="Verdana" w:hAnsi="Verdana" w:cs="Calibri"/>
        <w:color w:val="70AD47" w:themeColor="accent6"/>
        <w:sz w:val="18"/>
        <w:szCs w:val="18"/>
      </w:rPr>
    </w:pPr>
    <w:r w:rsidRPr="00B80B24">
      <w:rPr>
        <w:rFonts w:ascii="Verdana" w:hAnsi="Verdana" w:cs="Calibri"/>
        <w:color w:val="70AD47" w:themeColor="accent6"/>
        <w:sz w:val="18"/>
        <w:szCs w:val="18"/>
      </w:rPr>
      <w:t>Executive Committee, International Conference of Data Protection and Privacy Commissioners</w:t>
    </w:r>
  </w:p>
  <w:p w:rsidR="001802DE" w:rsidRPr="002C0383" w:rsidRDefault="001802DE" w:rsidP="00400E43">
    <w:pPr>
      <w:spacing w:after="0" w:line="240" w:lineRule="auto"/>
      <w:jc w:val="center"/>
      <w:rPr>
        <w:rFonts w:ascii="Verdana" w:eastAsiaTheme="minorEastAsia" w:hAnsi="Verdana"/>
        <w:noProof/>
        <w:color w:val="70AD47" w:themeColor="accent6"/>
        <w:sz w:val="18"/>
        <w:szCs w:val="18"/>
        <w:lang w:eastAsia="en-GB"/>
      </w:rPr>
    </w:pPr>
    <w:r w:rsidRPr="002C0383">
      <w:rPr>
        <w:rFonts w:ascii="Verdana" w:eastAsiaTheme="minorEastAsia" w:hAnsi="Verdana"/>
        <w:noProof/>
        <w:color w:val="70AD47" w:themeColor="accent6"/>
        <w:sz w:val="18"/>
        <w:szCs w:val="18"/>
        <w:lang w:eastAsia="en-GB"/>
      </w:rPr>
      <w:t>Information Commissioner’s Office, Wycliffe House, Water Lane, Wilmslow, Cheshire SK9 5AF</w:t>
    </w:r>
  </w:p>
  <w:p w:rsidR="001802DE" w:rsidRPr="007531BE" w:rsidRDefault="001802DE" w:rsidP="00400E43">
    <w:pPr>
      <w:spacing w:after="0" w:line="240" w:lineRule="auto"/>
      <w:jc w:val="center"/>
      <w:rPr>
        <w:rFonts w:ascii="Verdana" w:hAnsi="Verdana" w:cs="Calibri"/>
        <w:color w:val="70AD47" w:themeColor="accent6"/>
        <w:sz w:val="18"/>
        <w:szCs w:val="18"/>
      </w:rPr>
    </w:pPr>
    <w:r w:rsidRPr="002C0383">
      <w:rPr>
        <w:rFonts w:ascii="Verdana" w:hAnsi="Verdana" w:cs="Calibri"/>
        <w:color w:val="70AD47" w:themeColor="accent6"/>
        <w:sz w:val="18"/>
        <w:szCs w:val="18"/>
      </w:rPr>
      <w:t xml:space="preserve">Email: </w:t>
    </w:r>
    <w:hyperlink r:id="rId1" w:history="1">
      <w:r w:rsidRPr="002C0383">
        <w:rPr>
          <w:rStyle w:val="Hyperlink"/>
          <w:rFonts w:ascii="Verdana" w:hAnsi="Verdana" w:cs="Calibri"/>
          <w:sz w:val="18"/>
          <w:szCs w:val="18"/>
        </w:rPr>
        <w:t>ExCoSecretariat@icdppc.org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2DE" w:rsidRDefault="001802DE" w:rsidP="00400E43">
      <w:pPr>
        <w:spacing w:after="0" w:line="240" w:lineRule="auto"/>
      </w:pPr>
      <w:r>
        <w:separator/>
      </w:r>
    </w:p>
  </w:footnote>
  <w:footnote w:type="continuationSeparator" w:id="0">
    <w:p w:rsidR="001802DE" w:rsidRDefault="001802DE" w:rsidP="00400E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9F3"/>
    <w:multiLevelType w:val="hybridMultilevel"/>
    <w:tmpl w:val="8320D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A3C33"/>
    <w:multiLevelType w:val="hybridMultilevel"/>
    <w:tmpl w:val="64A6D43C"/>
    <w:lvl w:ilvl="0" w:tplc="08090001">
      <w:start w:val="1"/>
      <w:numFmt w:val="bullet"/>
      <w:lvlText w:val=""/>
      <w:lvlJc w:val="left"/>
      <w:pPr>
        <w:ind w:left="360" w:hanging="360"/>
      </w:pPr>
      <w:rPr>
        <w:rFonts w:ascii="Symbol" w:hAnsi="Symbol" w:hint="default"/>
        <w:b/>
      </w:rPr>
    </w:lvl>
    <w:lvl w:ilvl="1" w:tplc="04090001">
      <w:start w:val="1"/>
      <w:numFmt w:val="bullet"/>
      <w:lvlText w:val=""/>
      <w:lvlJc w:val="left"/>
      <w:pPr>
        <w:ind w:left="1080" w:hanging="360"/>
      </w:pPr>
      <w:rPr>
        <w:rFonts w:ascii="Symbol" w:hAnsi="Symbol" w:hint="default"/>
      </w:rPr>
    </w:lvl>
    <w:lvl w:ilvl="2" w:tplc="3B56C178">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0159FC"/>
    <w:multiLevelType w:val="hybridMultilevel"/>
    <w:tmpl w:val="B71A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B30EF"/>
    <w:multiLevelType w:val="hybridMultilevel"/>
    <w:tmpl w:val="EE9C6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2672D"/>
    <w:multiLevelType w:val="hybridMultilevel"/>
    <w:tmpl w:val="EB549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02E32"/>
    <w:multiLevelType w:val="hybridMultilevel"/>
    <w:tmpl w:val="CE9E0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FE5F1A"/>
    <w:multiLevelType w:val="hybridMultilevel"/>
    <w:tmpl w:val="A1BC4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0604CE"/>
    <w:multiLevelType w:val="hybridMultilevel"/>
    <w:tmpl w:val="A6824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4306E5"/>
    <w:multiLevelType w:val="hybridMultilevel"/>
    <w:tmpl w:val="79705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20579"/>
    <w:multiLevelType w:val="hybridMultilevel"/>
    <w:tmpl w:val="243207C0"/>
    <w:lvl w:ilvl="0" w:tplc="08090001">
      <w:start w:val="1"/>
      <w:numFmt w:val="bullet"/>
      <w:lvlText w:val=""/>
      <w:lvlJc w:val="left"/>
      <w:pPr>
        <w:ind w:left="360" w:hanging="360"/>
      </w:pPr>
      <w:rPr>
        <w:rFonts w:ascii="Symbol" w:hAnsi="Symbol" w:hint="default"/>
        <w:b/>
      </w:rPr>
    </w:lvl>
    <w:lvl w:ilvl="1" w:tplc="04090001">
      <w:start w:val="1"/>
      <w:numFmt w:val="bullet"/>
      <w:lvlText w:val=""/>
      <w:lvlJc w:val="left"/>
      <w:pPr>
        <w:ind w:left="1080" w:hanging="360"/>
      </w:pPr>
      <w:rPr>
        <w:rFonts w:ascii="Symbol" w:hAnsi="Symbol" w:hint="default"/>
      </w:rPr>
    </w:lvl>
    <w:lvl w:ilvl="2" w:tplc="3B56C178">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3C7973"/>
    <w:multiLevelType w:val="hybridMultilevel"/>
    <w:tmpl w:val="EC74E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67316A"/>
    <w:multiLevelType w:val="hybridMultilevel"/>
    <w:tmpl w:val="76F079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D37C9C"/>
    <w:multiLevelType w:val="hybridMultilevel"/>
    <w:tmpl w:val="DF46F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625BF1"/>
    <w:multiLevelType w:val="hybridMultilevel"/>
    <w:tmpl w:val="0AFCB832"/>
    <w:lvl w:ilvl="0" w:tplc="08090001">
      <w:start w:val="1"/>
      <w:numFmt w:val="bullet"/>
      <w:lvlText w:val=""/>
      <w:lvlJc w:val="left"/>
      <w:pPr>
        <w:ind w:left="360" w:hanging="360"/>
      </w:pPr>
      <w:rPr>
        <w:rFonts w:ascii="Symbol" w:hAnsi="Symbol" w:hint="default"/>
        <w:b/>
      </w:rPr>
    </w:lvl>
    <w:lvl w:ilvl="1" w:tplc="04090001">
      <w:start w:val="1"/>
      <w:numFmt w:val="bullet"/>
      <w:lvlText w:val=""/>
      <w:lvlJc w:val="left"/>
      <w:pPr>
        <w:ind w:left="1080" w:hanging="360"/>
      </w:pPr>
      <w:rPr>
        <w:rFonts w:ascii="Symbol" w:hAnsi="Symbol" w:hint="default"/>
      </w:rPr>
    </w:lvl>
    <w:lvl w:ilvl="2" w:tplc="3B56C178">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C05EDC"/>
    <w:multiLevelType w:val="hybridMultilevel"/>
    <w:tmpl w:val="CF92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BB29C4"/>
    <w:multiLevelType w:val="hybridMultilevel"/>
    <w:tmpl w:val="E0AA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FF6931"/>
    <w:multiLevelType w:val="hybridMultilevel"/>
    <w:tmpl w:val="1972AB64"/>
    <w:lvl w:ilvl="0" w:tplc="B4B4037C">
      <w:start w:val="1"/>
      <w:numFmt w:val="decimal"/>
      <w:lvlText w:val="Work Stream %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3B56C178">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456573"/>
    <w:multiLevelType w:val="hybridMultilevel"/>
    <w:tmpl w:val="7F344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E67169"/>
    <w:multiLevelType w:val="hybridMultilevel"/>
    <w:tmpl w:val="2CC8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B67EB4"/>
    <w:multiLevelType w:val="hybridMultilevel"/>
    <w:tmpl w:val="0FD2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E26AF9"/>
    <w:multiLevelType w:val="hybridMultilevel"/>
    <w:tmpl w:val="5B4E3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18"/>
  </w:num>
  <w:num w:numId="4">
    <w:abstractNumId w:val="14"/>
  </w:num>
  <w:num w:numId="5">
    <w:abstractNumId w:val="19"/>
  </w:num>
  <w:num w:numId="6">
    <w:abstractNumId w:val="4"/>
  </w:num>
  <w:num w:numId="7">
    <w:abstractNumId w:val="6"/>
  </w:num>
  <w:num w:numId="8">
    <w:abstractNumId w:val="10"/>
  </w:num>
  <w:num w:numId="9">
    <w:abstractNumId w:val="20"/>
  </w:num>
  <w:num w:numId="10">
    <w:abstractNumId w:val="5"/>
  </w:num>
  <w:num w:numId="11">
    <w:abstractNumId w:val="17"/>
  </w:num>
  <w:num w:numId="12">
    <w:abstractNumId w:val="16"/>
  </w:num>
  <w:num w:numId="13">
    <w:abstractNumId w:val="13"/>
  </w:num>
  <w:num w:numId="14">
    <w:abstractNumId w:val="1"/>
  </w:num>
  <w:num w:numId="15">
    <w:abstractNumId w:val="9"/>
  </w:num>
  <w:num w:numId="16">
    <w:abstractNumId w:val="11"/>
  </w:num>
  <w:num w:numId="17">
    <w:abstractNumId w:val="8"/>
  </w:num>
  <w:num w:numId="18">
    <w:abstractNumId w:val="7"/>
  </w:num>
  <w:num w:numId="19">
    <w:abstractNumId w:val="2"/>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CD5"/>
    <w:rsid w:val="00086732"/>
    <w:rsid w:val="00091649"/>
    <w:rsid w:val="00110C6A"/>
    <w:rsid w:val="001143B0"/>
    <w:rsid w:val="00114664"/>
    <w:rsid w:val="001641F1"/>
    <w:rsid w:val="001802DE"/>
    <w:rsid w:val="00205C1B"/>
    <w:rsid w:val="002506B4"/>
    <w:rsid w:val="002A64DE"/>
    <w:rsid w:val="002B7FDC"/>
    <w:rsid w:val="002E5870"/>
    <w:rsid w:val="002F2094"/>
    <w:rsid w:val="002F2CD5"/>
    <w:rsid w:val="00332DCE"/>
    <w:rsid w:val="003845D1"/>
    <w:rsid w:val="00400E43"/>
    <w:rsid w:val="00402ACD"/>
    <w:rsid w:val="004124CD"/>
    <w:rsid w:val="004842F3"/>
    <w:rsid w:val="004E3F7B"/>
    <w:rsid w:val="00524F78"/>
    <w:rsid w:val="005337B9"/>
    <w:rsid w:val="005947FC"/>
    <w:rsid w:val="005D3099"/>
    <w:rsid w:val="006124B1"/>
    <w:rsid w:val="00633092"/>
    <w:rsid w:val="0064680C"/>
    <w:rsid w:val="00677D48"/>
    <w:rsid w:val="006B40EB"/>
    <w:rsid w:val="006C5CE5"/>
    <w:rsid w:val="00761E2C"/>
    <w:rsid w:val="007970BE"/>
    <w:rsid w:val="007A1D2A"/>
    <w:rsid w:val="00881B81"/>
    <w:rsid w:val="008A78B7"/>
    <w:rsid w:val="008F3FB7"/>
    <w:rsid w:val="00957E40"/>
    <w:rsid w:val="00AC05A1"/>
    <w:rsid w:val="00B12D97"/>
    <w:rsid w:val="00B3435E"/>
    <w:rsid w:val="00B55C38"/>
    <w:rsid w:val="00BA2433"/>
    <w:rsid w:val="00BB2C1D"/>
    <w:rsid w:val="00BC74C8"/>
    <w:rsid w:val="00C26901"/>
    <w:rsid w:val="00C710E1"/>
    <w:rsid w:val="00C75AD2"/>
    <w:rsid w:val="00CA490E"/>
    <w:rsid w:val="00D372C5"/>
    <w:rsid w:val="00D66F9E"/>
    <w:rsid w:val="00DD6339"/>
    <w:rsid w:val="00DE3460"/>
    <w:rsid w:val="00DE4EB0"/>
    <w:rsid w:val="00DF04B9"/>
    <w:rsid w:val="00DF49FE"/>
    <w:rsid w:val="00E32672"/>
    <w:rsid w:val="00FB1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2EBD93E0"/>
  <w15:chartTrackingRefBased/>
  <w15:docId w15:val="{0BC15993-892C-4A32-987C-33FC0DC7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B12D97"/>
  </w:style>
  <w:style w:type="character" w:styleId="Hyperlink">
    <w:name w:val="Hyperlink"/>
    <w:basedOn w:val="DefaultParagraphFont"/>
    <w:uiPriority w:val="99"/>
    <w:unhideWhenUsed/>
    <w:rsid w:val="00B12D97"/>
    <w:rPr>
      <w:color w:val="0000FF"/>
      <w:u w:val="single"/>
    </w:rPr>
  </w:style>
  <w:style w:type="paragraph" w:styleId="ListParagraph">
    <w:name w:val="List Paragraph"/>
    <w:basedOn w:val="Normal"/>
    <w:uiPriority w:val="34"/>
    <w:qFormat/>
    <w:rsid w:val="00B12D97"/>
    <w:pPr>
      <w:ind w:left="720"/>
      <w:contextualSpacing/>
    </w:pPr>
  </w:style>
  <w:style w:type="paragraph" w:styleId="NormalWeb">
    <w:name w:val="Normal (Web)"/>
    <w:basedOn w:val="Normal"/>
    <w:uiPriority w:val="99"/>
    <w:semiHidden/>
    <w:unhideWhenUsed/>
    <w:rsid w:val="006C5CE5"/>
    <w:pPr>
      <w:spacing w:before="100" w:beforeAutospacing="1" w:after="100" w:afterAutospacing="1" w:line="240" w:lineRule="auto"/>
    </w:pPr>
    <w:rPr>
      <w:rFonts w:ascii="Times New Roman" w:eastAsiaTheme="minorEastAsia" w:hAnsi="Times New Roman" w:cs="Times New Roman"/>
      <w:sz w:val="24"/>
      <w:szCs w:val="24"/>
      <w:lang w:val="fr-FR" w:eastAsia="fr-FR"/>
    </w:rPr>
  </w:style>
  <w:style w:type="paragraph" w:styleId="Header">
    <w:name w:val="header"/>
    <w:basedOn w:val="Normal"/>
    <w:link w:val="HeaderChar"/>
    <w:uiPriority w:val="99"/>
    <w:unhideWhenUsed/>
    <w:rsid w:val="00400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E43"/>
  </w:style>
  <w:style w:type="paragraph" w:styleId="Footer">
    <w:name w:val="footer"/>
    <w:basedOn w:val="Normal"/>
    <w:link w:val="FooterChar"/>
    <w:uiPriority w:val="99"/>
    <w:unhideWhenUsed/>
    <w:rsid w:val="00400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E43"/>
  </w:style>
  <w:style w:type="paragraph" w:customStyle="1" w:styleId="Default">
    <w:name w:val="Default"/>
    <w:rsid w:val="00400E43"/>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384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664192">
      <w:bodyDiv w:val="1"/>
      <w:marLeft w:val="0"/>
      <w:marRight w:val="0"/>
      <w:marTop w:val="0"/>
      <w:marBottom w:val="0"/>
      <w:divBdr>
        <w:top w:val="none" w:sz="0" w:space="0" w:color="auto"/>
        <w:left w:val="none" w:sz="0" w:space="0" w:color="auto"/>
        <w:bottom w:val="none" w:sz="0" w:space="0" w:color="auto"/>
        <w:right w:val="none" w:sz="0" w:space="0" w:color="auto"/>
      </w:divBdr>
      <w:divsChild>
        <w:div w:id="1439913671">
          <w:marLeft w:val="0"/>
          <w:marRight w:val="0"/>
          <w:marTop w:val="0"/>
          <w:marBottom w:val="0"/>
          <w:divBdr>
            <w:top w:val="none" w:sz="0" w:space="0" w:color="auto"/>
            <w:left w:val="none" w:sz="0" w:space="0" w:color="auto"/>
            <w:bottom w:val="none" w:sz="0" w:space="0" w:color="auto"/>
            <w:right w:val="none" w:sz="0" w:space="0" w:color="auto"/>
          </w:divBdr>
          <w:divsChild>
            <w:div w:id="227619018">
              <w:marLeft w:val="0"/>
              <w:marRight w:val="0"/>
              <w:marTop w:val="0"/>
              <w:marBottom w:val="0"/>
              <w:divBdr>
                <w:top w:val="none" w:sz="0" w:space="0" w:color="auto"/>
                <w:left w:val="none" w:sz="0" w:space="0" w:color="auto"/>
                <w:bottom w:val="none" w:sz="0" w:space="0" w:color="auto"/>
                <w:right w:val="none" w:sz="0" w:space="0" w:color="auto"/>
              </w:divBdr>
              <w:divsChild>
                <w:div w:id="1047605535">
                  <w:marLeft w:val="0"/>
                  <w:marRight w:val="0"/>
                  <w:marTop w:val="0"/>
                  <w:marBottom w:val="0"/>
                  <w:divBdr>
                    <w:top w:val="none" w:sz="0" w:space="0" w:color="auto"/>
                    <w:left w:val="none" w:sz="0" w:space="0" w:color="auto"/>
                    <w:bottom w:val="none" w:sz="0" w:space="0" w:color="auto"/>
                    <w:right w:val="none" w:sz="0" w:space="0" w:color="auto"/>
                  </w:divBdr>
                  <w:divsChild>
                    <w:div w:id="1972594974">
                      <w:marLeft w:val="0"/>
                      <w:marRight w:val="0"/>
                      <w:marTop w:val="0"/>
                      <w:marBottom w:val="0"/>
                      <w:divBdr>
                        <w:top w:val="none" w:sz="0" w:space="0" w:color="auto"/>
                        <w:left w:val="none" w:sz="0" w:space="0" w:color="auto"/>
                        <w:bottom w:val="none" w:sz="0" w:space="0" w:color="auto"/>
                        <w:right w:val="none" w:sz="0" w:space="0" w:color="auto"/>
                      </w:divBdr>
                      <w:divsChild>
                        <w:div w:id="1010377540">
                          <w:marLeft w:val="0"/>
                          <w:marRight w:val="0"/>
                          <w:marTop w:val="0"/>
                          <w:marBottom w:val="0"/>
                          <w:divBdr>
                            <w:top w:val="none" w:sz="0" w:space="0" w:color="auto"/>
                            <w:left w:val="none" w:sz="0" w:space="0" w:color="auto"/>
                            <w:bottom w:val="none" w:sz="0" w:space="0" w:color="auto"/>
                            <w:right w:val="none" w:sz="0" w:space="0" w:color="auto"/>
                          </w:divBdr>
                          <w:divsChild>
                            <w:div w:id="1685477007">
                              <w:marLeft w:val="15"/>
                              <w:marRight w:val="195"/>
                              <w:marTop w:val="0"/>
                              <w:marBottom w:val="0"/>
                              <w:divBdr>
                                <w:top w:val="none" w:sz="0" w:space="0" w:color="auto"/>
                                <w:left w:val="none" w:sz="0" w:space="0" w:color="auto"/>
                                <w:bottom w:val="none" w:sz="0" w:space="0" w:color="auto"/>
                                <w:right w:val="none" w:sz="0" w:space="0" w:color="auto"/>
                              </w:divBdr>
                              <w:divsChild>
                                <w:div w:id="1872062317">
                                  <w:marLeft w:val="0"/>
                                  <w:marRight w:val="0"/>
                                  <w:marTop w:val="0"/>
                                  <w:marBottom w:val="0"/>
                                  <w:divBdr>
                                    <w:top w:val="none" w:sz="0" w:space="0" w:color="auto"/>
                                    <w:left w:val="none" w:sz="0" w:space="0" w:color="auto"/>
                                    <w:bottom w:val="none" w:sz="0" w:space="0" w:color="auto"/>
                                    <w:right w:val="none" w:sz="0" w:space="0" w:color="auto"/>
                                  </w:divBdr>
                                  <w:divsChild>
                                    <w:div w:id="1090858894">
                                      <w:marLeft w:val="0"/>
                                      <w:marRight w:val="0"/>
                                      <w:marTop w:val="0"/>
                                      <w:marBottom w:val="0"/>
                                      <w:divBdr>
                                        <w:top w:val="none" w:sz="0" w:space="0" w:color="auto"/>
                                        <w:left w:val="none" w:sz="0" w:space="0" w:color="auto"/>
                                        <w:bottom w:val="none" w:sz="0" w:space="0" w:color="auto"/>
                                        <w:right w:val="none" w:sz="0" w:space="0" w:color="auto"/>
                                      </w:divBdr>
                                      <w:divsChild>
                                        <w:div w:id="31808447">
                                          <w:marLeft w:val="0"/>
                                          <w:marRight w:val="0"/>
                                          <w:marTop w:val="0"/>
                                          <w:marBottom w:val="0"/>
                                          <w:divBdr>
                                            <w:top w:val="none" w:sz="0" w:space="0" w:color="auto"/>
                                            <w:left w:val="none" w:sz="0" w:space="0" w:color="auto"/>
                                            <w:bottom w:val="none" w:sz="0" w:space="0" w:color="auto"/>
                                            <w:right w:val="none" w:sz="0" w:space="0" w:color="auto"/>
                                          </w:divBdr>
                                          <w:divsChild>
                                            <w:div w:id="1437092522">
                                              <w:marLeft w:val="0"/>
                                              <w:marRight w:val="0"/>
                                              <w:marTop w:val="0"/>
                                              <w:marBottom w:val="0"/>
                                              <w:divBdr>
                                                <w:top w:val="none" w:sz="0" w:space="0" w:color="auto"/>
                                                <w:left w:val="none" w:sz="0" w:space="0" w:color="auto"/>
                                                <w:bottom w:val="none" w:sz="0" w:space="0" w:color="auto"/>
                                                <w:right w:val="none" w:sz="0" w:space="0" w:color="auto"/>
                                              </w:divBdr>
                                              <w:divsChild>
                                                <w:div w:id="1139230427">
                                                  <w:marLeft w:val="0"/>
                                                  <w:marRight w:val="0"/>
                                                  <w:marTop w:val="0"/>
                                                  <w:marBottom w:val="0"/>
                                                  <w:divBdr>
                                                    <w:top w:val="none" w:sz="0" w:space="0" w:color="auto"/>
                                                    <w:left w:val="none" w:sz="0" w:space="0" w:color="auto"/>
                                                    <w:bottom w:val="none" w:sz="0" w:space="0" w:color="auto"/>
                                                    <w:right w:val="none" w:sz="0" w:space="0" w:color="auto"/>
                                                  </w:divBdr>
                                                  <w:divsChild>
                                                    <w:div w:id="291791754">
                                                      <w:marLeft w:val="0"/>
                                                      <w:marRight w:val="0"/>
                                                      <w:marTop w:val="0"/>
                                                      <w:marBottom w:val="0"/>
                                                      <w:divBdr>
                                                        <w:top w:val="none" w:sz="0" w:space="0" w:color="auto"/>
                                                        <w:left w:val="none" w:sz="0" w:space="0" w:color="auto"/>
                                                        <w:bottom w:val="none" w:sz="0" w:space="0" w:color="auto"/>
                                                        <w:right w:val="none" w:sz="0" w:space="0" w:color="auto"/>
                                                      </w:divBdr>
                                                      <w:divsChild>
                                                        <w:div w:id="621035778">
                                                          <w:marLeft w:val="0"/>
                                                          <w:marRight w:val="0"/>
                                                          <w:marTop w:val="0"/>
                                                          <w:marBottom w:val="0"/>
                                                          <w:divBdr>
                                                            <w:top w:val="none" w:sz="0" w:space="0" w:color="auto"/>
                                                            <w:left w:val="none" w:sz="0" w:space="0" w:color="auto"/>
                                                            <w:bottom w:val="none" w:sz="0" w:space="0" w:color="auto"/>
                                                            <w:right w:val="none" w:sz="0" w:space="0" w:color="auto"/>
                                                          </w:divBdr>
                                                          <w:divsChild>
                                                            <w:div w:id="40400875">
                                                              <w:marLeft w:val="0"/>
                                                              <w:marRight w:val="0"/>
                                                              <w:marTop w:val="0"/>
                                                              <w:marBottom w:val="0"/>
                                                              <w:divBdr>
                                                                <w:top w:val="none" w:sz="0" w:space="0" w:color="auto"/>
                                                                <w:left w:val="none" w:sz="0" w:space="0" w:color="auto"/>
                                                                <w:bottom w:val="none" w:sz="0" w:space="0" w:color="auto"/>
                                                                <w:right w:val="none" w:sz="0" w:space="0" w:color="auto"/>
                                                              </w:divBdr>
                                                              <w:divsChild>
                                                                <w:div w:id="383453718">
                                                                  <w:marLeft w:val="0"/>
                                                                  <w:marRight w:val="0"/>
                                                                  <w:marTop w:val="0"/>
                                                                  <w:marBottom w:val="0"/>
                                                                  <w:divBdr>
                                                                    <w:top w:val="none" w:sz="0" w:space="0" w:color="auto"/>
                                                                    <w:left w:val="none" w:sz="0" w:space="0" w:color="auto"/>
                                                                    <w:bottom w:val="none" w:sz="0" w:space="0" w:color="auto"/>
                                                                    <w:right w:val="none" w:sz="0" w:space="0" w:color="auto"/>
                                                                  </w:divBdr>
                                                                  <w:divsChild>
                                                                    <w:div w:id="992757128">
                                                                      <w:marLeft w:val="405"/>
                                                                      <w:marRight w:val="0"/>
                                                                      <w:marTop w:val="0"/>
                                                                      <w:marBottom w:val="0"/>
                                                                      <w:divBdr>
                                                                        <w:top w:val="none" w:sz="0" w:space="0" w:color="auto"/>
                                                                        <w:left w:val="none" w:sz="0" w:space="0" w:color="auto"/>
                                                                        <w:bottom w:val="none" w:sz="0" w:space="0" w:color="auto"/>
                                                                        <w:right w:val="none" w:sz="0" w:space="0" w:color="auto"/>
                                                                      </w:divBdr>
                                                                      <w:divsChild>
                                                                        <w:div w:id="1302736727">
                                                                          <w:marLeft w:val="0"/>
                                                                          <w:marRight w:val="0"/>
                                                                          <w:marTop w:val="0"/>
                                                                          <w:marBottom w:val="0"/>
                                                                          <w:divBdr>
                                                                            <w:top w:val="none" w:sz="0" w:space="0" w:color="auto"/>
                                                                            <w:left w:val="none" w:sz="0" w:space="0" w:color="auto"/>
                                                                            <w:bottom w:val="none" w:sz="0" w:space="0" w:color="auto"/>
                                                                            <w:right w:val="none" w:sz="0" w:space="0" w:color="auto"/>
                                                                          </w:divBdr>
                                                                          <w:divsChild>
                                                                            <w:div w:id="864370741">
                                                                              <w:marLeft w:val="0"/>
                                                                              <w:marRight w:val="0"/>
                                                                              <w:marTop w:val="0"/>
                                                                              <w:marBottom w:val="0"/>
                                                                              <w:divBdr>
                                                                                <w:top w:val="none" w:sz="0" w:space="0" w:color="auto"/>
                                                                                <w:left w:val="none" w:sz="0" w:space="0" w:color="auto"/>
                                                                                <w:bottom w:val="none" w:sz="0" w:space="0" w:color="auto"/>
                                                                                <w:right w:val="none" w:sz="0" w:space="0" w:color="auto"/>
                                                                              </w:divBdr>
                                                                              <w:divsChild>
                                                                                <w:div w:id="634141621">
                                                                                  <w:marLeft w:val="0"/>
                                                                                  <w:marRight w:val="0"/>
                                                                                  <w:marTop w:val="60"/>
                                                                                  <w:marBottom w:val="0"/>
                                                                                  <w:divBdr>
                                                                                    <w:top w:val="none" w:sz="0" w:space="0" w:color="auto"/>
                                                                                    <w:left w:val="none" w:sz="0" w:space="0" w:color="auto"/>
                                                                                    <w:bottom w:val="none" w:sz="0" w:space="0" w:color="auto"/>
                                                                                    <w:right w:val="none" w:sz="0" w:space="0" w:color="auto"/>
                                                                                  </w:divBdr>
                                                                                  <w:divsChild>
                                                                                    <w:div w:id="305402125">
                                                                                      <w:marLeft w:val="0"/>
                                                                                      <w:marRight w:val="0"/>
                                                                                      <w:marTop w:val="0"/>
                                                                                      <w:marBottom w:val="0"/>
                                                                                      <w:divBdr>
                                                                                        <w:top w:val="none" w:sz="0" w:space="0" w:color="auto"/>
                                                                                        <w:left w:val="none" w:sz="0" w:space="0" w:color="auto"/>
                                                                                        <w:bottom w:val="none" w:sz="0" w:space="0" w:color="auto"/>
                                                                                        <w:right w:val="none" w:sz="0" w:space="0" w:color="auto"/>
                                                                                      </w:divBdr>
                                                                                      <w:divsChild>
                                                                                        <w:div w:id="1584797498">
                                                                                          <w:marLeft w:val="0"/>
                                                                                          <w:marRight w:val="0"/>
                                                                                          <w:marTop w:val="0"/>
                                                                                          <w:marBottom w:val="0"/>
                                                                                          <w:divBdr>
                                                                                            <w:top w:val="none" w:sz="0" w:space="0" w:color="auto"/>
                                                                                            <w:left w:val="none" w:sz="0" w:space="0" w:color="auto"/>
                                                                                            <w:bottom w:val="none" w:sz="0" w:space="0" w:color="auto"/>
                                                                                            <w:right w:val="none" w:sz="0" w:space="0" w:color="auto"/>
                                                                                          </w:divBdr>
                                                                                          <w:divsChild>
                                                                                            <w:div w:id="1487086423">
                                                                                              <w:marLeft w:val="0"/>
                                                                                              <w:marRight w:val="0"/>
                                                                                              <w:marTop w:val="0"/>
                                                                                              <w:marBottom w:val="0"/>
                                                                                              <w:divBdr>
                                                                                                <w:top w:val="none" w:sz="0" w:space="0" w:color="auto"/>
                                                                                                <w:left w:val="none" w:sz="0" w:space="0" w:color="auto"/>
                                                                                                <w:bottom w:val="none" w:sz="0" w:space="0" w:color="auto"/>
                                                                                                <w:right w:val="none" w:sz="0" w:space="0" w:color="auto"/>
                                                                                              </w:divBdr>
                                                                                              <w:divsChild>
                                                                                                <w:div w:id="1705055226">
                                                                                                  <w:marLeft w:val="0"/>
                                                                                                  <w:marRight w:val="0"/>
                                                                                                  <w:marTop w:val="0"/>
                                                                                                  <w:marBottom w:val="0"/>
                                                                                                  <w:divBdr>
                                                                                                    <w:top w:val="none" w:sz="0" w:space="0" w:color="auto"/>
                                                                                                    <w:left w:val="none" w:sz="0" w:space="0" w:color="auto"/>
                                                                                                    <w:bottom w:val="none" w:sz="0" w:space="0" w:color="auto"/>
                                                                                                    <w:right w:val="none" w:sz="0" w:space="0" w:color="auto"/>
                                                                                                  </w:divBdr>
                                                                                                  <w:divsChild>
                                                                                                    <w:div w:id="1025250598">
                                                                                                      <w:marLeft w:val="0"/>
                                                                                                      <w:marRight w:val="0"/>
                                                                                                      <w:marTop w:val="0"/>
                                                                                                      <w:marBottom w:val="0"/>
                                                                                                      <w:divBdr>
                                                                                                        <w:top w:val="none" w:sz="0" w:space="0" w:color="auto"/>
                                                                                                        <w:left w:val="none" w:sz="0" w:space="0" w:color="auto"/>
                                                                                                        <w:bottom w:val="none" w:sz="0" w:space="0" w:color="auto"/>
                                                                                                        <w:right w:val="none" w:sz="0" w:space="0" w:color="auto"/>
                                                                                                      </w:divBdr>
                                                                                                      <w:divsChild>
                                                                                                        <w:div w:id="1257131202">
                                                                                                          <w:marLeft w:val="0"/>
                                                                                                          <w:marRight w:val="0"/>
                                                                                                          <w:marTop w:val="0"/>
                                                                                                          <w:marBottom w:val="0"/>
                                                                                                          <w:divBdr>
                                                                                                            <w:top w:val="none" w:sz="0" w:space="0" w:color="auto"/>
                                                                                                            <w:left w:val="none" w:sz="0" w:space="0" w:color="auto"/>
                                                                                                            <w:bottom w:val="none" w:sz="0" w:space="0" w:color="auto"/>
                                                                                                            <w:right w:val="none" w:sz="0" w:space="0" w:color="auto"/>
                                                                                                          </w:divBdr>
                                                                                                          <w:divsChild>
                                                                                                            <w:div w:id="1387803116">
                                                                                                              <w:marLeft w:val="0"/>
                                                                                                              <w:marRight w:val="0"/>
                                                                                                              <w:marTop w:val="0"/>
                                                                                                              <w:marBottom w:val="0"/>
                                                                                                              <w:divBdr>
                                                                                                                <w:top w:val="none" w:sz="0" w:space="0" w:color="auto"/>
                                                                                                                <w:left w:val="none" w:sz="0" w:space="0" w:color="auto"/>
                                                                                                                <w:bottom w:val="none" w:sz="0" w:space="0" w:color="auto"/>
                                                                                                                <w:right w:val="none" w:sz="0" w:space="0" w:color="auto"/>
                                                                                                              </w:divBdr>
                                                                                                              <w:divsChild>
                                                                                                                <w:div w:id="1420785704">
                                                                                                                  <w:marLeft w:val="0"/>
                                                                                                                  <w:marRight w:val="0"/>
                                                                                                                  <w:marTop w:val="0"/>
                                                                                                                  <w:marBottom w:val="0"/>
                                                                                                                  <w:divBdr>
                                                                                                                    <w:top w:val="none" w:sz="0" w:space="0" w:color="auto"/>
                                                                                                                    <w:left w:val="none" w:sz="0" w:space="0" w:color="auto"/>
                                                                                                                    <w:bottom w:val="none" w:sz="0" w:space="0" w:color="auto"/>
                                                                                                                    <w:right w:val="none" w:sz="0" w:space="0" w:color="auto"/>
                                                                                                                  </w:divBdr>
                                                                                                                  <w:divsChild>
                                                                                                                    <w:div w:id="1458717523">
                                                                                                                      <w:marLeft w:val="0"/>
                                                                                                                      <w:marRight w:val="0"/>
                                                                                                                      <w:marTop w:val="0"/>
                                                                                                                      <w:marBottom w:val="0"/>
                                                                                                                      <w:divBdr>
                                                                                                                        <w:top w:val="none" w:sz="0" w:space="0" w:color="auto"/>
                                                                                                                        <w:left w:val="none" w:sz="0" w:space="0" w:color="auto"/>
                                                                                                                        <w:bottom w:val="none" w:sz="0" w:space="0" w:color="auto"/>
                                                                                                                        <w:right w:val="none" w:sz="0" w:space="0" w:color="auto"/>
                                                                                                                      </w:divBdr>
                                                                                                                      <w:divsChild>
                                                                                                                        <w:div w:id="1214194069">
                                                                                                                          <w:marLeft w:val="0"/>
                                                                                                                          <w:marRight w:val="0"/>
                                                                                                                          <w:marTop w:val="0"/>
                                                                                                                          <w:marBottom w:val="0"/>
                                                                                                                          <w:divBdr>
                                                                                                                            <w:top w:val="none" w:sz="0" w:space="0" w:color="auto"/>
                                                                                                                            <w:left w:val="none" w:sz="0" w:space="0" w:color="auto"/>
                                                                                                                            <w:bottom w:val="none" w:sz="0" w:space="0" w:color="auto"/>
                                                                                                                            <w:right w:val="none" w:sz="0" w:space="0" w:color="auto"/>
                                                                                                                          </w:divBdr>
                                                                                                                          <w:divsChild>
                                                                                                                            <w:div w:id="18361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tterinternetforkids.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mcguinnessa\AppData\Local\Microsoft\Windows\Temporary%20Internet%20Files\Content.Outlook\K0GNUKS4\ExCoSecretariat@icdp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46069-266C-468D-9A58-25AEDFE6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E0FC0482</Template>
  <TotalTime>1</TotalTime>
  <Pages>16</Pages>
  <Words>2747</Words>
  <Characters>15659</Characters>
  <Application>Microsoft Office Word</Application>
  <DocSecurity>0</DocSecurity>
  <Lines>130</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ICO</Company>
  <LinksUpToDate>false</LinksUpToDate>
  <CharactersWithSpaces>18370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Delaney-Bhattacharya</dc:creator>
  <cp:keywords/>
  <dc:description/>
  <cp:lastModifiedBy>Annabelle McGuinness</cp:lastModifiedBy>
  <cp:revision>2</cp:revision>
  <cp:lastPrinted>2019-07-26T12:39:00Z</cp:lastPrinted>
  <dcterms:created xsi:type="dcterms:W3CDTF">2019-07-26T13:02:00Z</dcterms:created>
  <dcterms:modified xsi:type="dcterms:W3CDTF">2019-07-26T13:02:00Z</dcterms:modified>
</cp:coreProperties>
</file>