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1836" w14:textId="6AC6C706" w:rsidR="00D55F0C" w:rsidRPr="00071EF4" w:rsidRDefault="00D55F0C" w:rsidP="00D55F0C">
      <w:pPr>
        <w:rPr>
          <w:rFonts w:asciiTheme="majorHAnsi" w:hAnsiTheme="majorHAnsi" w:cstheme="majorHAnsi"/>
          <w:b/>
          <w:color w:val="FFFFFF" w:themeColor="background1"/>
          <w:sz w:val="40"/>
          <w:szCs w:val="40"/>
        </w:rPr>
      </w:pPr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BBDD6D6" wp14:editId="25679083">
            <wp:simplePos x="0" y="0"/>
            <wp:positionH relativeFrom="page">
              <wp:align>left</wp:align>
            </wp:positionH>
            <wp:positionV relativeFrom="paragraph">
              <wp:posOffset>-914658</wp:posOffset>
            </wp:positionV>
            <wp:extent cx="7586804" cy="1083649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EF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CC39D6D" wp14:editId="24F03246">
            <wp:simplePos x="0" y="0"/>
            <wp:positionH relativeFrom="column">
              <wp:posOffset>3742442</wp:posOffset>
            </wp:positionH>
            <wp:positionV relativeFrom="paragraph">
              <wp:posOffset>-914400</wp:posOffset>
            </wp:positionV>
            <wp:extent cx="2421061" cy="256409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61" cy="256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EF4">
        <w:rPr>
          <w:rFonts w:asciiTheme="majorHAnsi" w:hAnsiTheme="majorHAnsi" w:cstheme="majorHAnsi"/>
          <w:b/>
          <w:color w:val="FFFFFF" w:themeColor="background1"/>
          <w:sz w:val="40"/>
          <w:szCs w:val="40"/>
        </w:rPr>
        <w:t>International Enforcement</w:t>
      </w:r>
    </w:p>
    <w:p w14:paraId="2BDAB419" w14:textId="77777777" w:rsidR="00D55F0C" w:rsidRPr="00071EF4" w:rsidRDefault="00D55F0C" w:rsidP="00D55F0C">
      <w:pPr>
        <w:rPr>
          <w:rFonts w:asciiTheme="majorHAnsi" w:hAnsiTheme="majorHAnsi" w:cstheme="majorHAnsi"/>
          <w:b/>
          <w:color w:val="FFFFFF" w:themeColor="background1"/>
          <w:sz w:val="40"/>
          <w:szCs w:val="40"/>
        </w:rPr>
      </w:pPr>
      <w:r w:rsidRPr="00071EF4">
        <w:rPr>
          <w:rFonts w:asciiTheme="majorHAnsi" w:hAnsiTheme="majorHAnsi" w:cstheme="majorHAnsi"/>
          <w:b/>
          <w:color w:val="FFFFFF" w:themeColor="background1"/>
          <w:sz w:val="40"/>
          <w:szCs w:val="40"/>
        </w:rPr>
        <w:t>Cooperation Working Group</w:t>
      </w:r>
    </w:p>
    <w:p w14:paraId="003BECE4" w14:textId="4409A01D" w:rsidR="00D55F0C" w:rsidRDefault="006819BF" w:rsidP="00D55F0C">
      <w:p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05BF7" wp14:editId="7A63C5D3">
                <wp:simplePos x="0" y="0"/>
                <wp:positionH relativeFrom="column">
                  <wp:posOffset>21265</wp:posOffset>
                </wp:positionH>
                <wp:positionV relativeFrom="paragraph">
                  <wp:posOffset>179247</wp:posOffset>
                </wp:positionV>
                <wp:extent cx="304091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91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F543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1pt" to="241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" strokecolor="white [3212]" strokeweight="2pt">
                <v:stroke joinstyle="miter"/>
              </v:line>
            </w:pict>
          </mc:Fallback>
        </mc:AlternateContent>
      </w:r>
    </w:p>
    <w:p w14:paraId="7E793F57" w14:textId="77777777" w:rsidR="00A85347" w:rsidRPr="00071EF4" w:rsidRDefault="006819BF" w:rsidP="00D55F0C">
      <w:pPr>
        <w:rPr>
          <w:rFonts w:asciiTheme="majorHAnsi" w:hAnsiTheme="majorHAnsi" w:cstheme="majorHAnsi"/>
          <w:b/>
          <w:color w:val="FFC000" w:themeColor="accent4"/>
          <w:sz w:val="32"/>
          <w:szCs w:val="32"/>
        </w:rPr>
      </w:pPr>
      <w:r w:rsidRPr="00071EF4">
        <w:rPr>
          <w:rFonts w:asciiTheme="majorHAnsi" w:hAnsiTheme="majorHAnsi" w:cstheme="majorHAnsi"/>
          <w:b/>
          <w:color w:val="FFC000" w:themeColor="accent4"/>
          <w:sz w:val="32"/>
          <w:szCs w:val="32"/>
        </w:rPr>
        <w:t xml:space="preserve">Privacy and data protection </w:t>
      </w:r>
    </w:p>
    <w:p w14:paraId="15FB9716" w14:textId="325B6320" w:rsidR="00D55F0C" w:rsidRDefault="006819BF" w:rsidP="00D55F0C">
      <w:pPr>
        <w:rPr>
          <w:rFonts w:asciiTheme="majorHAnsi" w:hAnsiTheme="majorHAnsi" w:cstheme="majorHAnsi"/>
          <w:b/>
          <w:color w:val="FFC000" w:themeColor="accent4"/>
          <w:sz w:val="32"/>
          <w:szCs w:val="32"/>
        </w:rPr>
      </w:pPr>
      <w:r w:rsidRPr="00071EF4">
        <w:rPr>
          <w:rFonts w:asciiTheme="majorHAnsi" w:hAnsiTheme="majorHAnsi" w:cstheme="majorHAnsi"/>
          <w:b/>
          <w:color w:val="FFC000" w:themeColor="accent4"/>
          <w:sz w:val="32"/>
          <w:szCs w:val="32"/>
        </w:rPr>
        <w:t>networks –</w:t>
      </w:r>
      <w:r w:rsidR="00240A41" w:rsidRPr="00071EF4">
        <w:rPr>
          <w:rFonts w:asciiTheme="majorHAnsi" w:hAnsiTheme="majorHAnsi" w:cstheme="majorHAnsi"/>
          <w:b/>
          <w:color w:val="FFC000" w:themeColor="accent4"/>
          <w:sz w:val="32"/>
          <w:szCs w:val="32"/>
        </w:rPr>
        <w:t xml:space="preserve"> </w:t>
      </w:r>
      <w:r w:rsidRPr="00071EF4">
        <w:rPr>
          <w:rFonts w:asciiTheme="majorHAnsi" w:hAnsiTheme="majorHAnsi" w:cstheme="majorHAnsi"/>
          <w:b/>
          <w:color w:val="FFC000" w:themeColor="accent4"/>
          <w:sz w:val="32"/>
          <w:szCs w:val="32"/>
        </w:rPr>
        <w:t>recommendations (2021)</w:t>
      </w:r>
    </w:p>
    <w:p w14:paraId="38F98F8F" w14:textId="77777777" w:rsidR="00CB7487" w:rsidRPr="00071EF4" w:rsidRDefault="00CB7487" w:rsidP="00D55F0C">
      <w:pPr>
        <w:rPr>
          <w:rFonts w:asciiTheme="majorHAnsi" w:hAnsiTheme="majorHAnsi" w:cstheme="majorHAnsi"/>
          <w:b/>
          <w:color w:val="FFC000" w:themeColor="accent4"/>
          <w:sz w:val="32"/>
          <w:szCs w:val="32"/>
        </w:rPr>
      </w:pPr>
    </w:p>
    <w:p w14:paraId="6FDFD991" w14:textId="77777777" w:rsidR="00D55F0C" w:rsidRDefault="00D55F0C" w:rsidP="00D55F0C">
      <w:pPr>
        <w:rPr>
          <w:rFonts w:asciiTheme="majorHAnsi" w:hAnsiTheme="majorHAnsi" w:cstheme="majorHAnsi"/>
          <w:b/>
          <w:color w:val="FFFFFF" w:themeColor="background1"/>
        </w:rPr>
      </w:pPr>
    </w:p>
    <w:p w14:paraId="6E6BD570" w14:textId="77777777" w:rsidR="00050E94" w:rsidRDefault="00050E94" w:rsidP="00D55F0C">
      <w:pPr>
        <w:rPr>
          <w:rFonts w:asciiTheme="majorHAnsi" w:hAnsiTheme="majorHAnsi" w:cstheme="majorHAnsi"/>
          <w:b/>
          <w:color w:val="FFC000"/>
        </w:rPr>
      </w:pPr>
    </w:p>
    <w:p w14:paraId="7AA18DDC" w14:textId="29CE050D" w:rsidR="00597055" w:rsidRPr="00952A92" w:rsidRDefault="00597055" w:rsidP="00D55F0C">
      <w:pPr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2574DC" w14:paraId="2AC95A25" w14:textId="77777777" w:rsidTr="00537154">
        <w:tc>
          <w:tcPr>
            <w:tcW w:w="9016" w:type="dxa"/>
            <w:shd w:val="clear" w:color="auto" w:fill="002060"/>
          </w:tcPr>
          <w:p w14:paraId="795AF244" w14:textId="77777777" w:rsidR="00FD4B32" w:rsidRPr="002574DC" w:rsidRDefault="00FD4B32" w:rsidP="00D153F4">
            <w:pPr>
              <w:ind w:left="170" w:right="170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2A9F4B3E" w14:textId="27E144F7" w:rsidR="002574DC" w:rsidRPr="002574DC" w:rsidRDefault="002574DC" w:rsidP="00537154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2574DC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African Network of Data Protection Authorities</w:t>
            </w:r>
          </w:p>
          <w:p w14:paraId="3D822B69" w14:textId="77777777" w:rsidR="002574DC" w:rsidRDefault="002574DC" w:rsidP="00537154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EE63629" w14:textId="3C1645D7" w:rsidR="00511E72" w:rsidRPr="002574DC" w:rsidRDefault="00FD4B32" w:rsidP="00537154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74DC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0A1613C9" w14:textId="77777777" w:rsidR="00511E72" w:rsidRPr="002574DC" w:rsidRDefault="00511E72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D4DD8F9" w14:textId="541459F2" w:rsidR="008859D3" w:rsidRPr="002574DC" w:rsidRDefault="005D1121" w:rsidP="00537154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Th</w:t>
            </w:r>
            <w:r w:rsidR="00E11829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e African Network of DPAs is very active</w:t>
            </w:r>
            <w:r w:rsidR="00EC1FFF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, with a comprehensive </w:t>
            </w:r>
            <w:r w:rsidR="00110BCE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action plan built around </w:t>
            </w:r>
            <w:r w:rsidR="00FF2510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strengthening the network</w:t>
            </w:r>
            <w:r w:rsidR="00390091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to foster increased cooperation amongst its members and with wider institutions</w:t>
            </w:r>
            <w:r w:rsidR="008859D3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, </w:t>
            </w:r>
            <w:r w:rsidR="00636145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especially</w:t>
            </w:r>
            <w:r w:rsidR="008859D3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in Africa.</w:t>
            </w:r>
          </w:p>
          <w:p w14:paraId="0F904215" w14:textId="2C43E9E2" w:rsidR="008859D3" w:rsidRPr="002574DC" w:rsidRDefault="008859D3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4705D2A" w14:textId="4E8414A8" w:rsidR="008859D3" w:rsidRPr="002574DC" w:rsidRDefault="008859D3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Th</w:t>
            </w:r>
            <w:r w:rsidR="00877D48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ese ambitions overlap with the priorities and focus of the IEWG</w:t>
            </w:r>
            <w:r w:rsidR="00595ADE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. In particular the IEWG is keen to </w:t>
            </w:r>
            <w:r w:rsidR="007C6017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encourage more regionally and linguistically diverse </w:t>
            </w:r>
            <w:r w:rsidR="005545DD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contributions to its work, and to </w:t>
            </w:r>
            <w:r w:rsidR="005119C1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build the confidence of its members, and others, in considering and </w:t>
            </w:r>
            <w:r w:rsidR="007F7E16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taking part in enforcement cooperation activities.</w:t>
            </w:r>
          </w:p>
          <w:p w14:paraId="3C194088" w14:textId="2FCD7088" w:rsidR="007F7E16" w:rsidRPr="002574DC" w:rsidRDefault="007F7E16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7762E40D" w14:textId="570CE900" w:rsidR="007F7E16" w:rsidRPr="002574DC" w:rsidRDefault="007F7E16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There appear to be </w:t>
            </w:r>
            <w:r w:rsidR="00511E72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mutually beneficial </w:t>
            </w:r>
            <w:r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opportunities therefore </w:t>
            </w:r>
            <w:r w:rsidR="00136527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for the networks to support each other in achieving their goals</w:t>
            </w:r>
            <w:r w:rsidR="00511E72" w:rsidRPr="002574DC">
              <w:rPr>
                <w:rFonts w:asciiTheme="minorHAnsi" w:hAnsiTheme="minorHAnsi" w:cstheme="minorHAnsi"/>
                <w:bCs/>
                <w:color w:val="FFFFFF" w:themeColor="background1"/>
              </w:rPr>
              <w:t>.</w:t>
            </w:r>
          </w:p>
          <w:p w14:paraId="07BA66C1" w14:textId="1504AFC4" w:rsidR="00FD4B32" w:rsidRPr="002574DC" w:rsidRDefault="00FD4B32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6FD7A7C6" w14:textId="3B0D2612" w:rsidR="00FD4B32" w:rsidRPr="002574DC" w:rsidRDefault="00A96299" w:rsidP="00537154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574DC">
              <w:rPr>
                <w:rFonts w:asciiTheme="minorHAnsi" w:hAnsiTheme="minorHAnsi" w:cstheme="minorHAnsi"/>
                <w:b/>
                <w:color w:val="FFFFFF" w:themeColor="background1"/>
              </w:rPr>
              <w:t>Recommended areas to explore</w:t>
            </w:r>
          </w:p>
          <w:p w14:paraId="07CC13F4" w14:textId="6E5E0D7B" w:rsidR="00DC1E86" w:rsidRPr="002574DC" w:rsidRDefault="00DC1E86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293807BE" w14:textId="3B10868A" w:rsidR="00DC1E86" w:rsidRPr="00952BB4" w:rsidRDefault="00DF1033" w:rsidP="00952BB4">
            <w:pPr>
              <w:pStyle w:val="ListParagraph"/>
              <w:numPr>
                <w:ilvl w:val="0"/>
                <w:numId w:val="1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>For</w:t>
            </w:r>
            <w:r w:rsidR="00104AC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members of the </w:t>
            </w: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>African Network of D</w:t>
            </w:r>
            <w:r w:rsidR="00483049"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>PAs</w:t>
            </w:r>
            <w:r w:rsidR="00104AC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</w:t>
            </w:r>
            <w:r w:rsidR="00483049"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to </w:t>
            </w:r>
            <w:r w:rsidR="00D4248D">
              <w:rPr>
                <w:rFonts w:asciiTheme="minorHAnsi" w:hAnsiTheme="minorHAnsi" w:cstheme="minorHAnsi"/>
                <w:bCs/>
                <w:color w:val="FFFFFF" w:themeColor="background1"/>
              </w:rPr>
              <w:t>join</w:t>
            </w:r>
            <w:r w:rsidR="008531C0"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the IEWG and participate in its activities.</w:t>
            </w:r>
          </w:p>
          <w:p w14:paraId="487EECDD" w14:textId="4851C74E" w:rsidR="008531C0" w:rsidRPr="002574DC" w:rsidRDefault="008531C0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C4F6F36" w14:textId="7ECCD20E" w:rsidR="000C7368" w:rsidRPr="00952BB4" w:rsidRDefault="00367AEC" w:rsidP="00952BB4">
            <w:pPr>
              <w:pStyle w:val="ListParagraph"/>
              <w:numPr>
                <w:ilvl w:val="0"/>
                <w:numId w:val="1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Holding a </w:t>
            </w:r>
            <w:r w:rsidR="000C7368"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regional safe space session </w:t>
            </w:r>
            <w:r w:rsidR="00011E7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with the African Network of DPAs, and other networks, </w:t>
            </w:r>
            <w:r w:rsidR="000C7368"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>on a topic of specific relevance</w:t>
            </w:r>
            <w:r w:rsidR="00011E79">
              <w:rPr>
                <w:rFonts w:asciiTheme="minorHAnsi" w:hAnsiTheme="minorHAnsi" w:cstheme="minorHAnsi"/>
                <w:bCs/>
                <w:color w:val="FFFFFF" w:themeColor="background1"/>
              </w:rPr>
              <w:t>.</w:t>
            </w:r>
          </w:p>
          <w:p w14:paraId="38E8E6B1" w14:textId="77777777" w:rsidR="000C7368" w:rsidRPr="002574DC" w:rsidRDefault="000C7368" w:rsidP="00537154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69DC767" w14:textId="7ABAADA4" w:rsidR="00240A41" w:rsidRDefault="008529BA" w:rsidP="00952BB4">
            <w:pPr>
              <w:pStyle w:val="ListParagraph"/>
              <w:numPr>
                <w:ilvl w:val="0"/>
                <w:numId w:val="1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>Joint delivery of capacity building activity focused on enforcement strategies and cooperation.</w:t>
            </w:r>
          </w:p>
          <w:p w14:paraId="4D1364A5" w14:textId="77777777" w:rsidR="008133F6" w:rsidRPr="00A956EF" w:rsidRDefault="008133F6" w:rsidP="00A956EF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66A46DC1" w14:textId="69DAC2AB" w:rsidR="008133F6" w:rsidRDefault="001E1098" w:rsidP="00952BB4">
            <w:pPr>
              <w:pStyle w:val="ListParagraph"/>
              <w:numPr>
                <w:ilvl w:val="0"/>
                <w:numId w:val="1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When travel restrictions allow</w:t>
            </w:r>
            <w:r w:rsidR="00625B3F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– regionally hosted back-to-back </w:t>
            </w:r>
            <w:r w:rsidR="00A956EF">
              <w:rPr>
                <w:rFonts w:asciiTheme="minorHAnsi" w:hAnsiTheme="minorHAnsi" w:cstheme="minorHAnsi"/>
                <w:bCs/>
                <w:color w:val="FFFFFF" w:themeColor="background1"/>
              </w:rPr>
              <w:t>African Network and IEWG meetings / sessions.</w:t>
            </w:r>
          </w:p>
          <w:p w14:paraId="0D1A93A4" w14:textId="77777777" w:rsidR="0097793F" w:rsidRPr="00BC7B06" w:rsidRDefault="0097793F" w:rsidP="00BC7B06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86B07E5" w14:textId="4EE1CC6C" w:rsidR="0097793F" w:rsidRPr="00952BB4" w:rsidRDefault="0097793F" w:rsidP="00952BB4">
            <w:pPr>
              <w:pStyle w:val="ListParagraph"/>
              <w:numPr>
                <w:ilvl w:val="0"/>
                <w:numId w:val="1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Establishment of </w:t>
            </w:r>
            <w:r w:rsidR="00D61662">
              <w:rPr>
                <w:rFonts w:asciiTheme="minorHAnsi" w:hAnsiTheme="minorHAnsi" w:cstheme="minorHAnsi"/>
                <w:bCs/>
                <w:color w:val="FFFFFF" w:themeColor="background1"/>
              </w:rPr>
              <w:t>an active and permanent communication channel between the African Network of DPAs and the IEWG.</w:t>
            </w:r>
          </w:p>
          <w:p w14:paraId="509622FE" w14:textId="5675F751" w:rsidR="008529BA" w:rsidRPr="002574DC" w:rsidRDefault="008529BA" w:rsidP="00D153F4">
            <w:pPr>
              <w:ind w:left="170" w:right="170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</w:tr>
    </w:tbl>
    <w:p w14:paraId="1BD9E1B8" w14:textId="5BBFB1E2" w:rsidR="00CB7487" w:rsidRPr="00FD4B32" w:rsidRDefault="00AE1BD9" w:rsidP="00D55F0C">
      <w:pPr>
        <w:rPr>
          <w:rFonts w:asciiTheme="majorHAnsi" w:hAnsiTheme="majorHAnsi" w:cstheme="majorHAnsi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BD503" wp14:editId="64181F9D">
                <wp:simplePos x="0" y="0"/>
                <wp:positionH relativeFrom="page">
                  <wp:align>right</wp:align>
                </wp:positionH>
                <wp:positionV relativeFrom="paragraph">
                  <wp:posOffset>395749</wp:posOffset>
                </wp:positionV>
                <wp:extent cx="7586345" cy="1083627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7BF96" w14:textId="3E5D4107" w:rsidR="009974BC" w:rsidRPr="00D0038E" w:rsidRDefault="009974BC" w:rsidP="009974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BD5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6.15pt;margin-top:31.15pt;width:597.35pt;height:853.25pt;z-index:25168588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" filled="f" stroked="f">
                <v:textbox style="mso-fit-shape-to-text:t">
                  <w:txbxContent>
                    <w:p w14:paraId="6C57BF96" w14:textId="3E5D4107" w:rsidR="009974BC" w:rsidRPr="00D0038E" w:rsidRDefault="009974BC" w:rsidP="009974BC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76223B" w14:textId="67D9CB37" w:rsidR="00723466" w:rsidRPr="00FD4B32" w:rsidRDefault="00463E5D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0D4FAF7D" wp14:editId="547FC755">
            <wp:simplePos x="0" y="0"/>
            <wp:positionH relativeFrom="page">
              <wp:align>left</wp:align>
            </wp:positionH>
            <wp:positionV relativeFrom="paragraph">
              <wp:posOffset>-918799</wp:posOffset>
            </wp:positionV>
            <wp:extent cx="7586804" cy="10836498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0C9555D2" w14:textId="77777777" w:rsidTr="0017607B">
        <w:tc>
          <w:tcPr>
            <w:tcW w:w="9016" w:type="dxa"/>
            <w:shd w:val="clear" w:color="auto" w:fill="002060"/>
          </w:tcPr>
          <w:p w14:paraId="14BE8787" w14:textId="77777777" w:rsidR="00240A41" w:rsidRPr="00FD4B32" w:rsidRDefault="00240A41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2FC0E14B" w14:textId="77777777" w:rsidR="00501F82" w:rsidRPr="00501F82" w:rsidRDefault="00501F82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Asia Pacific Privacy Authorities</w:t>
            </w:r>
          </w:p>
          <w:p w14:paraId="4607AE92" w14:textId="77777777" w:rsidR="00501F82" w:rsidRDefault="00501F8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80DE12E" w14:textId="5427FD27" w:rsidR="00FD4B32" w:rsidRPr="00501F8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2784872A" w14:textId="20BEB95A" w:rsidR="00FD4B32" w:rsidRDefault="00FD4B32" w:rsidP="00D153F4">
            <w:pPr>
              <w:ind w:left="170" w:right="170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FD9822B" w14:textId="200B2C4E" w:rsidR="00CA4A2E" w:rsidRDefault="00CA4A2E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APPA is </w:t>
            </w:r>
            <w:r w:rsidR="008059C0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 long-established forum that meets regularly and </w:t>
            </w:r>
            <w:r w:rsidR="00F4689B">
              <w:rPr>
                <w:rFonts w:asciiTheme="minorHAnsi" w:hAnsiTheme="minorHAnsi" w:cstheme="minorHAnsi"/>
                <w:bCs/>
                <w:color w:val="FFFFFF" w:themeColor="background1"/>
              </w:rPr>
              <w:t>is well-regarded</w:t>
            </w:r>
            <w:r w:rsidR="00135D40">
              <w:rPr>
                <w:rFonts w:asciiTheme="minorHAnsi" w:hAnsiTheme="minorHAnsi" w:cstheme="minorHAnsi"/>
                <w:bCs/>
                <w:color w:val="FFFFFF" w:themeColor="background1"/>
              </w:rPr>
              <w:t>, not only in the APPA region, for its forward-looking agenda and proactive approach to discussing and addressing emerging cross-jurisdictional privacy issues.</w:t>
            </w:r>
          </w:p>
          <w:p w14:paraId="2E437A3B" w14:textId="7A7A11AB" w:rsidR="00135D40" w:rsidRDefault="00135D40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6BE6CBBD" w14:textId="67AF7A8F" w:rsidR="00FB01F5" w:rsidRDefault="00B1527E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While APPA has a strong focus in certain areas, such as technology and innovations, </w:t>
            </w:r>
            <w:r w:rsidR="00FB01F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it is primarily </w:t>
            </w:r>
            <w:r w:rsidR="00F06CC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concerned with </w:t>
            </w:r>
            <w:r w:rsidR="004C7AE6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policy development, </w:t>
            </w:r>
            <w:r w:rsidR="00FB01F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networking and information sharing as opposed to </w:t>
            </w:r>
            <w:r w:rsidR="004C7AE6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operational </w:t>
            </w:r>
            <w:r w:rsidR="00FB01F5">
              <w:rPr>
                <w:rFonts w:asciiTheme="minorHAnsi" w:hAnsiTheme="minorHAnsi" w:cstheme="minorHAnsi"/>
                <w:bCs/>
                <w:color w:val="FFFFFF" w:themeColor="background1"/>
              </w:rPr>
              <w:t>cooperation in enforcement matters.</w:t>
            </w:r>
          </w:p>
          <w:p w14:paraId="16434EE2" w14:textId="1FC77332" w:rsidR="00FB01F5" w:rsidRDefault="00FB01F5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58E01E1" w14:textId="1178B5A1" w:rsidR="00501F82" w:rsidRDefault="00F06CC9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Rather than a barrier, this may present a valuable opportunity </w:t>
            </w:r>
            <w:r w:rsidR="004C7AE6">
              <w:rPr>
                <w:rFonts w:asciiTheme="minorHAnsi" w:hAnsiTheme="minorHAnsi" w:cstheme="minorHAnsi"/>
                <w:bCs/>
                <w:color w:val="FFFFFF" w:themeColor="background1"/>
              </w:rPr>
              <w:t>for collaboration between APPA and the IEWG</w:t>
            </w:r>
            <w:r w:rsidR="0003281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in order to </w:t>
            </w:r>
            <w:r w:rsidR="003913E6">
              <w:rPr>
                <w:rFonts w:asciiTheme="minorHAnsi" w:hAnsiTheme="minorHAnsi" w:cstheme="minorHAnsi"/>
                <w:bCs/>
                <w:color w:val="FFFFFF" w:themeColor="background1"/>
              </w:rPr>
              <w:t>promote enforcement cooperation and better engage with authorities in the APPA region.</w:t>
            </w:r>
          </w:p>
          <w:p w14:paraId="22422DDA" w14:textId="77777777" w:rsidR="00FD4B3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FE5C4A2" w14:textId="6FE5539A" w:rsidR="00FD4B32" w:rsidRPr="00501F8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 w:rsidR="00F511CB"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71A76D30" w14:textId="77777777" w:rsidR="00240A41" w:rsidRDefault="00240A41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267099B5" w14:textId="14756892" w:rsidR="00FD4B32" w:rsidRDefault="00F511CB" w:rsidP="00DD6562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952BB4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IEWG provision of </w:t>
            </w:r>
            <w:r w:rsidR="000C2175" w:rsidRPr="00952BB4">
              <w:rPr>
                <w:rFonts w:asciiTheme="majorHAnsi" w:hAnsiTheme="majorHAnsi" w:cstheme="majorHAnsi"/>
                <w:bCs/>
                <w:color w:val="FFFFFF" w:themeColor="background1"/>
              </w:rPr>
              <w:t>an enforcement cooperation focused session at a future APPA forum. This could be around capacity building, a safe space session, or simply a</w:t>
            </w:r>
            <w:r w:rsidR="00952BB4" w:rsidRPr="00952BB4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webinar/update on the work of the IEWG.</w:t>
            </w:r>
          </w:p>
          <w:p w14:paraId="77396BCC" w14:textId="1380DC20" w:rsidR="00DD6562" w:rsidRDefault="00DD6562" w:rsidP="00BC7B06">
            <w:pPr>
              <w:pStyle w:val="ListParagraph"/>
              <w:ind w:left="890"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4E5D488B" w14:textId="19DC97E0" w:rsidR="00DD6562" w:rsidRPr="00BC7B06" w:rsidRDefault="00DD6562" w:rsidP="00BC7B06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Establishment of an active and permanent communication channel between APPA and the IEWG.</w:t>
            </w:r>
          </w:p>
          <w:p w14:paraId="6A384AAA" w14:textId="48C57CAF" w:rsidR="00501F82" w:rsidRPr="00FD4B32" w:rsidRDefault="00501F82" w:rsidP="00BC7B06">
            <w:pPr>
              <w:ind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1A317CF7" w14:textId="3DD9E336" w:rsidR="00EA3315" w:rsidRPr="00FD4B32" w:rsidRDefault="00EA3315" w:rsidP="00D55F0C">
      <w:pPr>
        <w:rPr>
          <w:rFonts w:asciiTheme="majorHAnsi" w:hAnsiTheme="majorHAnsi" w:cstheme="majorHAnsi"/>
          <w:b/>
          <w:color w:val="FFFFFF" w:themeColor="background1"/>
        </w:rPr>
      </w:pPr>
    </w:p>
    <w:p w14:paraId="5FC8D1B9" w14:textId="2955E8E1" w:rsidR="00723466" w:rsidRPr="00FD4B32" w:rsidRDefault="00AE1BD9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54F16" wp14:editId="5FD3C8CB">
                <wp:simplePos x="0" y="0"/>
                <wp:positionH relativeFrom="page">
                  <wp:align>right</wp:align>
                </wp:positionH>
                <wp:positionV relativeFrom="paragraph">
                  <wp:posOffset>3923351</wp:posOffset>
                </wp:positionV>
                <wp:extent cx="7586345" cy="1083627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31B1F" w14:textId="62B58CEC" w:rsidR="00B511E1" w:rsidRPr="00D0038E" w:rsidRDefault="00AE1BD9" w:rsidP="00B511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54F16" id="Text Box 9" o:spid="_x0000_s1027" type="#_x0000_t202" style="position:absolute;margin-left:546.15pt;margin-top:308.95pt;width:597.35pt;height:853.25pt;z-index:25167564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" filled="f" stroked="f">
                <v:textbox style="mso-fit-shape-to-text:t">
                  <w:txbxContent>
                    <w:p w14:paraId="13F31B1F" w14:textId="62B58CEC" w:rsidR="00B511E1" w:rsidRPr="00D0038E" w:rsidRDefault="00AE1BD9" w:rsidP="00B511E1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74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A17FD" wp14:editId="2A10D17D">
                <wp:simplePos x="0" y="0"/>
                <wp:positionH relativeFrom="page">
                  <wp:align>right</wp:align>
                </wp:positionH>
                <wp:positionV relativeFrom="paragraph">
                  <wp:posOffset>4772025</wp:posOffset>
                </wp:positionV>
                <wp:extent cx="7586345" cy="10836275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7E587" w14:textId="7E8BAF45" w:rsidR="009974BC" w:rsidRPr="00D0038E" w:rsidRDefault="009974BC" w:rsidP="009974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17FD" id="Text Box 14" o:spid="_x0000_s1028" type="#_x0000_t202" style="position:absolute;margin-left:546.15pt;margin-top:375.75pt;width:597.35pt;height:853.25pt;z-index:25168793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" filled="f" stroked="f">
                <v:textbox style="mso-fit-shape-to-text:t">
                  <w:txbxContent>
                    <w:p w14:paraId="3227E587" w14:textId="7E8BAF45" w:rsidR="009974BC" w:rsidRPr="00D0038E" w:rsidRDefault="009974BC" w:rsidP="009974BC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11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8311C" wp14:editId="65C1EDCF">
                <wp:simplePos x="0" y="0"/>
                <wp:positionH relativeFrom="page">
                  <wp:align>right</wp:align>
                </wp:positionH>
                <wp:positionV relativeFrom="paragraph">
                  <wp:posOffset>5330190</wp:posOffset>
                </wp:positionV>
                <wp:extent cx="7586345" cy="10836275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09CA9" w14:textId="1C52AAD9" w:rsidR="00B511E1" w:rsidRPr="00D0038E" w:rsidRDefault="00B511E1" w:rsidP="00B511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8311C" id="Text Box 11" o:spid="_x0000_s1029" type="#_x0000_t202" style="position:absolute;margin-left:546.15pt;margin-top:419.7pt;width:597.35pt;height:853.25pt;z-index:25167769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" filled="f" stroked="f">
                <v:textbox style="mso-fit-shape-to-text:t">
                  <w:txbxContent>
                    <w:p w14:paraId="66609CA9" w14:textId="1C52AAD9" w:rsidR="00B511E1" w:rsidRPr="00D0038E" w:rsidRDefault="00B511E1" w:rsidP="00B511E1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5D6649F3" w14:textId="77777777" w:rsidTr="0017607B">
        <w:tc>
          <w:tcPr>
            <w:tcW w:w="9016" w:type="dxa"/>
            <w:shd w:val="clear" w:color="auto" w:fill="002060"/>
          </w:tcPr>
          <w:p w14:paraId="774D8794" w14:textId="6DD52DFC" w:rsidR="00240A41" w:rsidRPr="00FD4B32" w:rsidRDefault="00240A41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4FEB37C3" w14:textId="3BAA1F11" w:rsidR="00501F82" w:rsidRPr="00501F82" w:rsidRDefault="00501F82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 xml:space="preserve">Association Francophone des </w:t>
            </w:r>
            <w:proofErr w:type="spellStart"/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>Autorités</w:t>
            </w:r>
            <w:proofErr w:type="spellEnd"/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 xml:space="preserve"> de Protection des </w:t>
            </w:r>
            <w:proofErr w:type="spellStart"/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>Données</w:t>
            </w:r>
            <w:proofErr w:type="spellEnd"/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 xml:space="preserve"> </w:t>
            </w:r>
            <w:proofErr w:type="spellStart"/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>Personnelles</w:t>
            </w:r>
            <w:proofErr w:type="spellEnd"/>
            <w:r w:rsidRPr="00463974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 xml:space="preserve"> </w:t>
            </w:r>
          </w:p>
          <w:p w14:paraId="4BE29E99" w14:textId="3FCF9268" w:rsidR="00501F82" w:rsidRDefault="00501F8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CB55CC9" w14:textId="13C7BAFC" w:rsidR="00FD4B32" w:rsidRPr="00501F8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24B54E02" w14:textId="3AE2DE5A" w:rsidR="00FD4B3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2C78E41C" w14:textId="2ECD5E88" w:rsidR="00501F82" w:rsidRDefault="005B223E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AFADPD </w:t>
            </w:r>
            <w:r w:rsidR="008F17A8">
              <w:rPr>
                <w:rFonts w:asciiTheme="minorHAnsi" w:hAnsiTheme="minorHAnsi" w:cstheme="minorHAnsi"/>
                <w:bCs/>
                <w:color w:val="FFFFFF" w:themeColor="background1"/>
              </w:rPr>
              <w:t>is an active grouping with a strong focus on building the capacity of its members</w:t>
            </w:r>
            <w:r w:rsidR="000D7FA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, as well as </w:t>
            </w:r>
            <w:r w:rsidR="00E32600">
              <w:rPr>
                <w:rFonts w:asciiTheme="minorHAnsi" w:hAnsiTheme="minorHAnsi" w:cstheme="minorHAnsi"/>
                <w:bCs/>
                <w:color w:val="FFFFFF" w:themeColor="background1"/>
              </w:rPr>
              <w:t>promoting the vision and expertise of Francophone DPAs</w:t>
            </w:r>
            <w:r w:rsidR="000D7FA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in a global context.</w:t>
            </w:r>
          </w:p>
          <w:p w14:paraId="3CD02116" w14:textId="2D9C3A67" w:rsidR="00501F82" w:rsidRDefault="00501F8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32C72B4C" w14:textId="1E5C417C" w:rsidR="00FB1C50" w:rsidRDefault="00FB1C50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As with the African Network of DPAs, the</w:t>
            </w:r>
            <w:r w:rsidR="00B45D39">
              <w:rPr>
                <w:rFonts w:asciiTheme="minorHAnsi" w:hAnsiTheme="minorHAnsi" w:cstheme="minorHAnsi"/>
                <w:bCs/>
                <w:color w:val="FFFFFF" w:themeColor="background1"/>
              </w:rPr>
              <w:t>re is a clear intersection of these goals with the IEWG’s focus on</w:t>
            </w:r>
            <w:r w:rsidR="00243A26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capacity building and </w:t>
            </w:r>
            <w:r w:rsidR="00713EE3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seeking more culturally varied </w:t>
            </w:r>
            <w:r w:rsidR="00E71AA2">
              <w:rPr>
                <w:rFonts w:asciiTheme="minorHAnsi" w:hAnsiTheme="minorHAnsi" w:cstheme="minorHAnsi"/>
                <w:bCs/>
                <w:color w:val="FFFFFF" w:themeColor="background1"/>
              </w:rPr>
              <w:t>expertise to inform the development of its work.</w:t>
            </w:r>
          </w:p>
          <w:p w14:paraId="5448E5AC" w14:textId="7E212921" w:rsidR="00E71AA2" w:rsidRDefault="00E71AA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A7E6509" w14:textId="4A9C0AD9" w:rsidR="00FD4B32" w:rsidRDefault="00471E38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As such, there are likely beneficial ways in which the IEWG and AFAPDP </w:t>
            </w:r>
            <w:r w:rsidR="0086002E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may wish to collaborate </w:t>
            </w:r>
            <w:r w:rsidR="0015199A">
              <w:rPr>
                <w:rFonts w:asciiTheme="minorHAnsi" w:hAnsiTheme="minorHAnsi" w:cstheme="minorHAnsi"/>
                <w:bCs/>
                <w:color w:val="FFFFFF" w:themeColor="background1"/>
              </w:rPr>
              <w:t>on joint activity.</w:t>
            </w:r>
          </w:p>
          <w:p w14:paraId="3316462F" w14:textId="77777777" w:rsidR="000D7FA5" w:rsidRDefault="000D7FA5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705C59C4" w14:textId="77777777" w:rsidR="00952BB4" w:rsidRPr="00501F82" w:rsidRDefault="00952BB4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4D883E00" w14:textId="1792102D" w:rsidR="00240A41" w:rsidRDefault="00240A41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27FBE804" w14:textId="7A671DBC" w:rsidR="000077AC" w:rsidRPr="00952BB4" w:rsidRDefault="000077AC" w:rsidP="00DD6562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lastRenderedPageBreak/>
              <w:t xml:space="preserve">For </w:t>
            </w:r>
            <w:r w:rsidR="009E4830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members of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AFAPDP</w:t>
            </w: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to </w:t>
            </w:r>
            <w:r w:rsidR="009E4830">
              <w:rPr>
                <w:rFonts w:asciiTheme="minorHAnsi" w:hAnsiTheme="minorHAnsi" w:cstheme="minorHAnsi"/>
                <w:bCs/>
                <w:color w:val="FFFFFF" w:themeColor="background1"/>
              </w:rPr>
              <w:t>join</w:t>
            </w: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the IEWG and participate in its activities.</w:t>
            </w:r>
          </w:p>
          <w:p w14:paraId="0600B826" w14:textId="77777777" w:rsidR="000077AC" w:rsidRPr="002574DC" w:rsidRDefault="000077AC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64A54ED9" w14:textId="4DCE30B4" w:rsidR="000077AC" w:rsidRDefault="000077AC" w:rsidP="00DD6562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Holding a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French-language</w:t>
            </w: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safe space session</w:t>
            </w:r>
            <w:r w:rsidR="00A749B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</w:t>
            </w:r>
            <w:r w:rsidR="00132B63">
              <w:rPr>
                <w:rFonts w:asciiTheme="minorHAnsi" w:hAnsiTheme="minorHAnsi" w:cstheme="minorHAnsi"/>
                <w:bCs/>
                <w:color w:val="FFFFFF" w:themeColor="background1"/>
              </w:rPr>
              <w:t>in parallel to an English-speaking session.</w:t>
            </w:r>
          </w:p>
          <w:p w14:paraId="01F0E316" w14:textId="77777777" w:rsidR="00E24A58" w:rsidRPr="00BC7B06" w:rsidRDefault="00E24A58" w:rsidP="00BC7B06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7A2F4181" w14:textId="22F2C785" w:rsidR="00E24A58" w:rsidRPr="00952BB4" w:rsidRDefault="00E24A58" w:rsidP="00DD6562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Facilitate </w:t>
            </w:r>
            <w:r w:rsidR="00193B3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participation of French-speaking DPAs in </w:t>
            </w:r>
            <w:r w:rsidR="00C46BE6">
              <w:rPr>
                <w:rFonts w:asciiTheme="minorHAnsi" w:hAnsiTheme="minorHAnsi" w:cstheme="minorHAnsi"/>
                <w:bCs/>
                <w:color w:val="FFFFFF" w:themeColor="background1"/>
              </w:rPr>
              <w:t>English-language safe space sessions.</w:t>
            </w:r>
          </w:p>
          <w:p w14:paraId="34CED681" w14:textId="5F4D8E96" w:rsidR="000077AC" w:rsidRPr="002574DC" w:rsidRDefault="000077AC" w:rsidP="000077AC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73934F45" w14:textId="5485789A" w:rsidR="00501F82" w:rsidRDefault="000077AC" w:rsidP="00DD6562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52BB4">
              <w:rPr>
                <w:rFonts w:asciiTheme="minorHAnsi" w:hAnsiTheme="minorHAnsi" w:cstheme="minorHAnsi"/>
                <w:bCs/>
                <w:color w:val="FFFFFF" w:themeColor="background1"/>
              </w:rPr>
              <w:t>Joint delivery of capacity building activity focused on enforcement strategies and cooperation.</w:t>
            </w:r>
          </w:p>
          <w:p w14:paraId="1F708929" w14:textId="77777777" w:rsidR="00A30610" w:rsidRPr="009974BC" w:rsidRDefault="00A30610" w:rsidP="009974BC">
            <w:p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680C0501" w14:textId="3EBB3701" w:rsidR="00A30610" w:rsidRDefault="00A30610" w:rsidP="00DD6562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When travel restrictions allow – regionally hosted back-to-back AFAPDP and IEWG meetings / sessions.</w:t>
            </w:r>
          </w:p>
          <w:p w14:paraId="5DE85140" w14:textId="77777777" w:rsidR="00DD6562" w:rsidRPr="00BC7B06" w:rsidRDefault="00DD6562" w:rsidP="00BC7B06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2F39F7E8" w14:textId="03288772" w:rsidR="00DD6562" w:rsidRPr="00BC7B06" w:rsidRDefault="00DD6562" w:rsidP="00BC7B06">
            <w:pPr>
              <w:pStyle w:val="ListParagraph"/>
              <w:numPr>
                <w:ilvl w:val="0"/>
                <w:numId w:val="3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Establishment of an active and permanent communication channel between AFAPDP and the IEWG.</w:t>
            </w:r>
          </w:p>
          <w:p w14:paraId="4A91FB66" w14:textId="32138063" w:rsidR="00240A41" w:rsidRPr="00FD4B32" w:rsidRDefault="00240A41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2411FECD" w14:textId="508F2A0F" w:rsidR="00240A41" w:rsidRPr="00FD4B32" w:rsidRDefault="002F1868" w:rsidP="00D55F0C">
      <w:pPr>
        <w:rPr>
          <w:rFonts w:asciiTheme="majorHAnsi" w:hAnsiTheme="majorHAnsi" w:cstheme="majorHAnsi"/>
          <w:b/>
          <w:color w:val="FFFFFF" w:themeColor="background1"/>
        </w:rPr>
      </w:pPr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2D7ABF6E" wp14:editId="7F3726D4">
            <wp:simplePos x="0" y="0"/>
            <wp:positionH relativeFrom="page">
              <wp:align>right</wp:align>
            </wp:positionH>
            <wp:positionV relativeFrom="paragraph">
              <wp:posOffset>-4125660</wp:posOffset>
            </wp:positionV>
            <wp:extent cx="7586804" cy="1083649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B41CA" w14:textId="4BB6B67F" w:rsidR="00463974" w:rsidRPr="00FD4B32" w:rsidRDefault="00AE1BD9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BCF85" wp14:editId="3B8406DF">
                <wp:simplePos x="0" y="0"/>
                <wp:positionH relativeFrom="page">
                  <wp:align>right</wp:align>
                </wp:positionH>
                <wp:positionV relativeFrom="paragraph">
                  <wp:posOffset>5658452</wp:posOffset>
                </wp:positionV>
                <wp:extent cx="7586345" cy="10836275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40B43" w14:textId="1528832A" w:rsidR="009974BC" w:rsidRPr="00D0038E" w:rsidRDefault="009974BC" w:rsidP="009974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BCF85" id="Text Box 16" o:spid="_x0000_s1030" type="#_x0000_t202" style="position:absolute;margin-left:546.15pt;margin-top:445.55pt;width:597.35pt;height:853.25pt;z-index:25168998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" filled="f" stroked="f">
                <v:textbox style="mso-fit-shape-to-text:t">
                  <w:txbxContent>
                    <w:p w14:paraId="5D540B43" w14:textId="1528832A" w:rsidR="009974BC" w:rsidRPr="00D0038E" w:rsidRDefault="009974BC" w:rsidP="009974BC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2AC9B3E4" w14:textId="77777777" w:rsidTr="00D12B07">
        <w:tc>
          <w:tcPr>
            <w:tcW w:w="9016" w:type="dxa"/>
            <w:shd w:val="clear" w:color="auto" w:fill="002060"/>
          </w:tcPr>
          <w:p w14:paraId="00639E52" w14:textId="77777777" w:rsidR="00914B18" w:rsidRPr="00FD4B32" w:rsidRDefault="00914B18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1FE55573" w14:textId="77777777" w:rsidR="00501F82" w:rsidRPr="00501F82" w:rsidRDefault="00501F82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Conference of the European Data Protection Authorities</w:t>
            </w:r>
          </w:p>
          <w:p w14:paraId="73B272A7" w14:textId="578A182A" w:rsidR="00501F82" w:rsidRPr="00FD4B32" w:rsidRDefault="00501F82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47EC860E" w14:textId="375CC268" w:rsidR="00FD4B32" w:rsidRPr="00501F8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57DF92C3" w14:textId="77777777" w:rsidR="00FD4B3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75CE39C0" w14:textId="63BBEBE4" w:rsidR="00C3121D" w:rsidRDefault="007F74B4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 ‘Spring Conference’ </w:t>
            </w:r>
            <w:r w:rsidR="00FA6E0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has a significant </w:t>
            </w:r>
            <w:r w:rsidR="00C2396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current </w:t>
            </w:r>
            <w:r w:rsidR="00FA6E0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focus </w:t>
            </w:r>
            <w:r w:rsidR="00C2396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on clarifying and </w:t>
            </w:r>
            <w:r w:rsidR="00AB7517">
              <w:rPr>
                <w:rFonts w:asciiTheme="minorHAnsi" w:hAnsiTheme="minorHAnsi" w:cstheme="minorHAnsi"/>
                <w:bCs/>
                <w:color w:val="FFFFFF" w:themeColor="background1"/>
              </w:rPr>
              <w:t>reinvigorating</w:t>
            </w:r>
            <w:r w:rsidR="00C2396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its purpose</w:t>
            </w:r>
            <w:r w:rsidR="00AB7517">
              <w:rPr>
                <w:rFonts w:asciiTheme="minorHAnsi" w:hAnsiTheme="minorHAnsi" w:cstheme="minorHAnsi"/>
                <w:bCs/>
                <w:color w:val="FFFFFF" w:themeColor="background1"/>
              </w:rPr>
              <w:t>,</w:t>
            </w:r>
            <w:r w:rsidR="00C2396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governance</w:t>
            </w:r>
            <w:r w:rsidR="00AB7517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and activities</w:t>
            </w:r>
            <w:r w:rsidR="00C2396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. As part of this work, it </w:t>
            </w:r>
            <w:r w:rsidR="004A6C95">
              <w:rPr>
                <w:rFonts w:asciiTheme="minorHAnsi" w:hAnsiTheme="minorHAnsi" w:cstheme="minorHAnsi"/>
                <w:bCs/>
                <w:color w:val="FFFFFF" w:themeColor="background1"/>
              </w:rPr>
              <w:t>will likely align its sister ‘Case Handling Workshop’ with the conference.</w:t>
            </w:r>
            <w:r w:rsidR="0064687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</w:t>
            </w:r>
            <w:r w:rsidR="00C3121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 CHWS </w:t>
            </w:r>
            <w:r w:rsidR="00D041B0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facilitates the working-level </w:t>
            </w:r>
            <w:r w:rsidR="0064687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exchange of expertise and best practice on </w:t>
            </w:r>
            <w:r w:rsidR="00D041B0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operational activities such as </w:t>
            </w:r>
            <w:r w:rsidR="0064687D">
              <w:rPr>
                <w:rFonts w:asciiTheme="minorHAnsi" w:hAnsiTheme="minorHAnsi" w:cstheme="minorHAnsi"/>
                <w:bCs/>
                <w:color w:val="FFFFFF" w:themeColor="background1"/>
              </w:rPr>
              <w:t>complaints and investigatory work.</w:t>
            </w:r>
          </w:p>
          <w:p w14:paraId="3FFD1458" w14:textId="1F0A0454" w:rsidR="0064687D" w:rsidRDefault="0064687D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E54DE22" w14:textId="11A415B2" w:rsidR="0064687D" w:rsidRDefault="00D041B0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While there are differences in approach, t</w:t>
            </w:r>
            <w:r w:rsidR="007E6642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here are </w:t>
            </w:r>
            <w:r w:rsidR="00816D38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strong </w:t>
            </w:r>
            <w:r w:rsidR="007E6642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synergies </w:t>
            </w:r>
            <w:r w:rsidR="00816D38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between </w:t>
            </w:r>
            <w:r w:rsidR="003F51F2">
              <w:rPr>
                <w:rFonts w:asciiTheme="minorHAnsi" w:hAnsiTheme="minorHAnsi" w:cstheme="minorHAnsi"/>
                <w:bCs/>
                <w:color w:val="FFFFFF" w:themeColor="background1"/>
              </w:rPr>
              <w:t>the IEWG and the CHWS</w:t>
            </w:r>
            <w:r w:rsidR="00D0122F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in particular as regards promoting operational cooperation between members and building capacity</w:t>
            </w:r>
            <w:r w:rsidR="006D09F4">
              <w:rPr>
                <w:rFonts w:asciiTheme="minorHAnsi" w:hAnsiTheme="minorHAnsi" w:cstheme="minorHAnsi"/>
                <w:bCs/>
                <w:color w:val="FFFFFF" w:themeColor="background1"/>
              </w:rPr>
              <w:t>.</w:t>
            </w:r>
            <w:r w:rsidR="001633FE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This</w:t>
            </w:r>
            <w:r w:rsidR="005D687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also aligns with the focus of the Global Privacy Enforcement Network.</w:t>
            </w:r>
          </w:p>
          <w:p w14:paraId="41207365" w14:textId="14F7C75B" w:rsidR="006D09F4" w:rsidRDefault="006D09F4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0A7A37D" w14:textId="4B2A3015" w:rsidR="006D09F4" w:rsidRDefault="005116DA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There are likely good opportunities therefore to leverage or combine respective activities to the benefit of members of IEWG</w:t>
            </w:r>
            <w:r w:rsidR="00085BE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the Spring Conference / CHW</w:t>
            </w:r>
            <w:r w:rsidR="00D63616">
              <w:rPr>
                <w:rFonts w:asciiTheme="minorHAnsi" w:hAnsiTheme="minorHAnsi" w:cstheme="minorHAnsi"/>
                <w:bCs/>
                <w:color w:val="FFFFFF" w:themeColor="background1"/>
              </w:rPr>
              <w:t>S</w:t>
            </w:r>
            <w:r w:rsidR="00085BE4">
              <w:rPr>
                <w:rFonts w:asciiTheme="minorHAnsi" w:hAnsiTheme="minorHAnsi" w:cstheme="minorHAnsi"/>
                <w:bCs/>
                <w:color w:val="FFFFFF" w:themeColor="background1"/>
              </w:rPr>
              <w:t>, and GPEN.</w:t>
            </w:r>
          </w:p>
          <w:p w14:paraId="437D45AE" w14:textId="77777777" w:rsidR="00501F82" w:rsidRDefault="00501F82" w:rsidP="00D12B07">
            <w:p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0E7B6D1" w14:textId="77777777" w:rsidR="00952BB4" w:rsidRPr="00501F82" w:rsidRDefault="00952BB4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2A38E268" w14:textId="37E6EB05" w:rsidR="00914B18" w:rsidRDefault="00914B18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30D2EB3F" w14:textId="2C837577" w:rsidR="00501F82" w:rsidRPr="00644D33" w:rsidRDefault="00644D33" w:rsidP="00DD6562">
            <w:pPr>
              <w:pStyle w:val="ListParagraph"/>
              <w:numPr>
                <w:ilvl w:val="0"/>
                <w:numId w:val="4"/>
              </w:numPr>
              <w:ind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Members of IEWG to observe future CHW</w:t>
            </w:r>
            <w:r w:rsidR="00D63616">
              <w:rPr>
                <w:rFonts w:asciiTheme="majorHAnsi" w:hAnsiTheme="majorHAnsi" w:cstheme="majorHAnsi"/>
                <w:bCs/>
                <w:color w:val="FFFFFF" w:themeColor="background1"/>
              </w:rPr>
              <w:t>S</w:t>
            </w: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s.</w:t>
            </w:r>
          </w:p>
          <w:p w14:paraId="33069A92" w14:textId="760DABA9" w:rsidR="00644D33" w:rsidRPr="00644D33" w:rsidRDefault="00644D33" w:rsidP="00D12B07">
            <w:pPr>
              <w:pStyle w:val="ListParagraph"/>
              <w:ind w:left="89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2F40853E" w14:textId="413CCCFE" w:rsidR="00644D33" w:rsidRPr="009974BC" w:rsidRDefault="00644D33" w:rsidP="00DD6562">
            <w:pPr>
              <w:pStyle w:val="ListParagraph"/>
              <w:numPr>
                <w:ilvl w:val="0"/>
                <w:numId w:val="4"/>
              </w:numPr>
              <w:ind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Members of CHWS to </w:t>
            </w:r>
            <w:r w:rsidR="00CC5477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deliver workshops </w:t>
            </w:r>
            <w:r w:rsidR="004E00B0">
              <w:rPr>
                <w:rFonts w:asciiTheme="majorHAnsi" w:hAnsiTheme="majorHAnsi" w:cstheme="majorHAnsi"/>
                <w:bCs/>
                <w:color w:val="FFFFFF" w:themeColor="background1"/>
              </w:rPr>
              <w:t>in IEWG or present on findings, learnings and best practices from previous workshop.</w:t>
            </w:r>
          </w:p>
          <w:p w14:paraId="584E731B" w14:textId="77777777" w:rsidR="00085BE4" w:rsidRPr="009974BC" w:rsidRDefault="00085BE4" w:rsidP="009974BC">
            <w:pPr>
              <w:pStyle w:val="ListParagrap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5490F687" w14:textId="44E0D683" w:rsidR="00085BE4" w:rsidRPr="00BC7B06" w:rsidRDefault="00085BE4" w:rsidP="00DD6562">
            <w:pPr>
              <w:pStyle w:val="ListParagraph"/>
              <w:numPr>
                <w:ilvl w:val="0"/>
                <w:numId w:val="4"/>
              </w:numPr>
              <w:ind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CHWS, IEWG and GPEN </w:t>
            </w:r>
            <w:r w:rsidR="00C937C4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to host a </w:t>
            </w: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joint</w:t>
            </w:r>
            <w:r w:rsidR="00C937C4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workshop.</w:t>
            </w:r>
          </w:p>
          <w:p w14:paraId="0586D012" w14:textId="77777777" w:rsidR="00DD6562" w:rsidRPr="00BC7B06" w:rsidRDefault="00DD6562" w:rsidP="00BC7B06">
            <w:pPr>
              <w:pStyle w:val="ListParagrap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00923EFB" w14:textId="57701043" w:rsidR="00DD6562" w:rsidRPr="00BC7B06" w:rsidRDefault="00DD6562" w:rsidP="00BC7B06">
            <w:pPr>
              <w:pStyle w:val="ListParagraph"/>
              <w:numPr>
                <w:ilvl w:val="0"/>
                <w:numId w:val="4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lastRenderedPageBreak/>
              <w:t>Establishment of an active and permanent communication channel between the Spring Conference / CHWS and the IEWG.</w:t>
            </w:r>
          </w:p>
          <w:p w14:paraId="706D43AA" w14:textId="22260BC4" w:rsidR="00914B18" w:rsidRPr="00FD4B32" w:rsidRDefault="00914B18" w:rsidP="009974BC">
            <w:pPr>
              <w:ind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6F285A57" w14:textId="2DFB7352" w:rsidR="00240A41" w:rsidRPr="00FD4B32" w:rsidRDefault="00463E5D" w:rsidP="00D55F0C">
      <w:pPr>
        <w:rPr>
          <w:rFonts w:asciiTheme="majorHAnsi" w:hAnsiTheme="majorHAnsi" w:cstheme="majorHAnsi"/>
          <w:b/>
          <w:color w:val="FFFFFF" w:themeColor="background1"/>
        </w:rPr>
      </w:pPr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 wp14:anchorId="1BDDE4F3" wp14:editId="2283E96E">
            <wp:simplePos x="0" y="0"/>
            <wp:positionH relativeFrom="page">
              <wp:align>right</wp:align>
            </wp:positionH>
            <wp:positionV relativeFrom="paragraph">
              <wp:posOffset>-1481553</wp:posOffset>
            </wp:positionV>
            <wp:extent cx="7586804" cy="10836498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F7931" w14:textId="1D543867" w:rsidR="00526973" w:rsidRPr="00FD4B32" w:rsidRDefault="00526973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4C765AAF" w14:textId="77777777" w:rsidTr="00D12B07">
        <w:tc>
          <w:tcPr>
            <w:tcW w:w="9016" w:type="dxa"/>
            <w:shd w:val="clear" w:color="auto" w:fill="002060"/>
          </w:tcPr>
          <w:p w14:paraId="52CA58D6" w14:textId="0BA5F289" w:rsidR="00914B18" w:rsidRPr="00FD4B32" w:rsidRDefault="00914B18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77C794E7" w14:textId="77777777" w:rsidR="00501F82" w:rsidRPr="00501F82" w:rsidRDefault="00501F82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European Data Protection Board</w:t>
            </w:r>
          </w:p>
          <w:p w14:paraId="33050798" w14:textId="77777777" w:rsidR="00914B18" w:rsidRPr="00FD4B32" w:rsidRDefault="00914B18" w:rsidP="00D12B07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134451E9" w14:textId="10B0A4B2" w:rsidR="00FD4B32" w:rsidRPr="00501F8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3F070A72" w14:textId="77777777" w:rsidR="00FD4B32" w:rsidRDefault="00FD4B3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C28971A" w14:textId="15C31CB5" w:rsidR="00FD4B32" w:rsidRDefault="008B7BD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While much of EDPB’s primary focus i</w:t>
            </w:r>
            <w:r w:rsidR="007525D3">
              <w:rPr>
                <w:rFonts w:asciiTheme="minorHAnsi" w:hAnsiTheme="minorHAnsi" w:cstheme="minorHAnsi"/>
                <w:bCs/>
                <w:color w:val="FFFFFF" w:themeColor="background1"/>
              </w:rPr>
              <w:t>s around cooperation on policy and enforcement activity across its own membership, a</w:t>
            </w:r>
            <w:r w:rsidR="0092412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key action </w:t>
            </w:r>
            <w:r w:rsidR="00926DBA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in </w:t>
            </w:r>
            <w:r w:rsidR="00F6531F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EDPB’s 2021-23 strategy </w:t>
            </w:r>
            <w:r w:rsidR="0092412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is to facilitate engagement between EDPB members and </w:t>
            </w:r>
            <w:r w:rsidR="00152960">
              <w:rPr>
                <w:rFonts w:asciiTheme="minorHAnsi" w:hAnsiTheme="minorHAnsi" w:cstheme="minorHAnsi"/>
                <w:bCs/>
                <w:color w:val="FFFFFF" w:themeColor="background1"/>
              </w:rPr>
              <w:t>DPAs outside the European Union and European Economic Area</w:t>
            </w:r>
            <w:r w:rsidR="00926DBA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for the p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urposes of cooperation in enforcement cases.</w:t>
            </w:r>
          </w:p>
          <w:p w14:paraId="03981958" w14:textId="7D10FB70" w:rsidR="008B7BD2" w:rsidRDefault="008B7BD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F8AF9EB" w14:textId="197DB446" w:rsidR="008B7BD2" w:rsidRDefault="007525D3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This aligns </w:t>
            </w:r>
            <w:r w:rsidR="00102F57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well with the IEWG’s overarching </w:t>
            </w:r>
            <w:r w:rsidR="00B83B0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aims to support practical enforcement cooperation between </w:t>
            </w:r>
            <w:r w:rsidR="00B77C96">
              <w:rPr>
                <w:rFonts w:asciiTheme="minorHAnsi" w:hAnsiTheme="minorHAnsi" w:cstheme="minorHAnsi"/>
                <w:bCs/>
                <w:color w:val="FFFFFF" w:themeColor="background1"/>
              </w:rPr>
              <w:t>on between global partners on live and pressing data protection and privacy issues.</w:t>
            </w:r>
          </w:p>
          <w:p w14:paraId="7D00DFB6" w14:textId="6A7C1C62" w:rsidR="00B77C96" w:rsidRDefault="00B77C96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EEC3B0D" w14:textId="2FA1DAAD" w:rsidR="00B77C96" w:rsidRDefault="00EF2EB9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IEWG’s membership i</w:t>
            </w:r>
            <w:r w:rsidR="005D300F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ncludes </w:t>
            </w:r>
            <w:r w:rsidR="001F3ED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some EDPB members, but </w:t>
            </w:r>
            <w:r w:rsidR="0069563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predominantly comprises members from countries outside the EU and EEA. There are opportunities therefore to leverage the </w:t>
            </w:r>
            <w:r w:rsidR="000A38C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regionally varied and active membership of the IEWG to support EDPB in </w:t>
            </w:r>
            <w:r w:rsidR="00BE2BE9">
              <w:rPr>
                <w:rFonts w:asciiTheme="minorHAnsi" w:hAnsiTheme="minorHAnsi" w:cstheme="minorHAnsi"/>
                <w:bCs/>
                <w:color w:val="FFFFFF" w:themeColor="background1"/>
              </w:rPr>
              <w:t>its</w:t>
            </w:r>
            <w:r w:rsidR="000A38C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objectives to engage</w:t>
            </w:r>
            <w:r w:rsidR="007E1FE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with the international privacy regulatory community on enforcement matters.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</w:t>
            </w:r>
          </w:p>
          <w:p w14:paraId="5A3B7501" w14:textId="77777777" w:rsidR="00501F82" w:rsidRDefault="00501F82" w:rsidP="00D12B07">
            <w:p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0CC4578" w14:textId="77777777" w:rsidR="00952BB4" w:rsidRPr="00501F82" w:rsidRDefault="00952BB4" w:rsidP="00D12B07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49F97B8E" w14:textId="360481F4" w:rsidR="00501F82" w:rsidRDefault="00501F82" w:rsidP="00D12B07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65FA3844" w14:textId="746B2FB0" w:rsidR="00501F82" w:rsidRDefault="00B532C3" w:rsidP="00412A93">
            <w:pPr>
              <w:pStyle w:val="ListParagraph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For </w:t>
            </w:r>
            <w:r w:rsidR="002827B7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members of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EDPB to </w:t>
            </w:r>
            <w:r w:rsidR="002827B7">
              <w:rPr>
                <w:rFonts w:asciiTheme="minorHAnsi" w:hAnsiTheme="minorHAnsi" w:cstheme="minorHAnsi"/>
                <w:bCs/>
                <w:color w:val="FFFFFF" w:themeColor="background1"/>
              </w:rPr>
              <w:t>join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the IEWG</w:t>
            </w:r>
            <w:r w:rsidR="00A301F7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and participate in its activities</w:t>
            </w:r>
            <w:r w:rsidR="00FF58CF">
              <w:rPr>
                <w:rFonts w:asciiTheme="minorHAnsi" w:hAnsiTheme="minorHAnsi" w:cstheme="minorHAnsi"/>
                <w:bCs/>
                <w:color w:val="FFFFFF" w:themeColor="background1"/>
              </w:rPr>
              <w:t>.</w:t>
            </w:r>
          </w:p>
          <w:p w14:paraId="2E540156" w14:textId="77777777" w:rsidR="00FF58CF" w:rsidRDefault="00FF58CF" w:rsidP="00D12B07">
            <w:pPr>
              <w:pStyle w:val="ListParagraph"/>
              <w:ind w:left="89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4CF149C" w14:textId="4F115731" w:rsidR="00FF58CF" w:rsidRDefault="00FF58CF" w:rsidP="00412A93">
            <w:pPr>
              <w:pStyle w:val="ListParagraph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For IEWG to offer support to EDPB in </w:t>
            </w:r>
            <w:r w:rsidR="008D07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developing </w:t>
            </w:r>
            <w:r w:rsidR="00BE2BE9">
              <w:rPr>
                <w:rFonts w:asciiTheme="minorHAnsi" w:hAnsiTheme="minorHAnsi" w:cstheme="minorHAnsi"/>
                <w:bCs/>
                <w:color w:val="FFFFFF" w:themeColor="background1"/>
              </w:rPr>
              <w:t>its</w:t>
            </w:r>
            <w:r w:rsidR="008D07D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approach and delivering on its ambitions for</w:t>
            </w:r>
            <w:r w:rsidR="00D12B07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facilitation of engagement and cooperation between its members and DPAs outside the EU and EEA.</w:t>
            </w:r>
          </w:p>
          <w:p w14:paraId="2AA30FCA" w14:textId="77777777" w:rsidR="00476B2F" w:rsidRPr="00BC7B06" w:rsidRDefault="00476B2F" w:rsidP="00BC7B06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901F1BA" w14:textId="51518D40" w:rsidR="00476B2F" w:rsidRDefault="00476B2F" w:rsidP="00412A93">
            <w:pPr>
              <w:pStyle w:val="ListParagraph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Coordination of </w:t>
            </w:r>
            <w:r w:rsidR="00103F94">
              <w:rPr>
                <w:rFonts w:asciiTheme="minorHAnsi" w:hAnsiTheme="minorHAnsi" w:cstheme="minorHAnsi"/>
                <w:bCs/>
                <w:color w:val="FFFFFF" w:themeColor="background1"/>
              </w:rPr>
              <w:t>some work activities and external messaging</w:t>
            </w:r>
            <w:r w:rsidR="008C6EA3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from EDPB and the IEWG.</w:t>
            </w:r>
          </w:p>
          <w:p w14:paraId="0F866824" w14:textId="77777777" w:rsidR="00412A93" w:rsidRPr="00BC7B06" w:rsidRDefault="00412A93" w:rsidP="00BC7B06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00B609E" w14:textId="7140ACFB" w:rsidR="00412A93" w:rsidRPr="00BC7B06" w:rsidRDefault="00412A93" w:rsidP="00BC7B06">
            <w:pPr>
              <w:pStyle w:val="ListParagraph"/>
              <w:numPr>
                <w:ilvl w:val="0"/>
                <w:numId w:val="5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Establishment of an active and permanent communication channel between EDPB and the IEWG.</w:t>
            </w:r>
          </w:p>
          <w:p w14:paraId="3BFF4E94" w14:textId="08146B22" w:rsidR="00914B18" w:rsidRPr="00FD4B32" w:rsidRDefault="00914B18" w:rsidP="00D12B07">
            <w:pPr>
              <w:ind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3BEDEE2A" w14:textId="252F9889" w:rsidR="00463974" w:rsidRPr="00FD4B32" w:rsidRDefault="00463974" w:rsidP="00D55F0C">
      <w:pPr>
        <w:rPr>
          <w:rFonts w:asciiTheme="majorHAnsi" w:hAnsiTheme="majorHAnsi" w:cstheme="majorHAnsi"/>
          <w:b/>
          <w:color w:val="FFFFFF" w:themeColor="background1"/>
        </w:rPr>
      </w:pPr>
    </w:p>
    <w:p w14:paraId="1C16FAC8" w14:textId="43049652" w:rsidR="00914B18" w:rsidRPr="00FD4B32" w:rsidRDefault="00AE1BD9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6C83D" wp14:editId="2E90561A">
                <wp:simplePos x="0" y="0"/>
                <wp:positionH relativeFrom="page">
                  <wp:posOffset>7126802</wp:posOffset>
                </wp:positionH>
                <wp:positionV relativeFrom="paragraph">
                  <wp:posOffset>1670606</wp:posOffset>
                </wp:positionV>
                <wp:extent cx="7586345" cy="10836275"/>
                <wp:effectExtent l="0" t="0" r="0" b="825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A28A6" w14:textId="69EC23E8" w:rsidR="00B511E1" w:rsidRPr="00D0038E" w:rsidRDefault="00AE1BD9" w:rsidP="00B511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6C83D" id="Text Box 175" o:spid="_x0000_s1031" type="#_x0000_t202" style="position:absolute;margin-left:561.15pt;margin-top:131.55pt;width:597.35pt;height:853.2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" filled="f" stroked="f">
                <v:textbox style="mso-fit-shape-to-text:t">
                  <w:txbxContent>
                    <w:p w14:paraId="64BA28A6" w14:textId="69EC23E8" w:rsidR="00B511E1" w:rsidRPr="00D0038E" w:rsidRDefault="00AE1BD9" w:rsidP="00B511E1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74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35EB9" wp14:editId="6FE1190E">
                <wp:simplePos x="0" y="0"/>
                <wp:positionH relativeFrom="page">
                  <wp:align>right</wp:align>
                </wp:positionH>
                <wp:positionV relativeFrom="paragraph">
                  <wp:posOffset>4393094</wp:posOffset>
                </wp:positionV>
                <wp:extent cx="7586345" cy="1083627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CACCA" w14:textId="75D31D84" w:rsidR="00B511E1" w:rsidRPr="00D0038E" w:rsidRDefault="00B511E1" w:rsidP="00B511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5EB9" id="Text Box 12" o:spid="_x0000_s1032" type="#_x0000_t202" style="position:absolute;margin-left:546.15pt;margin-top:345.9pt;width:597.35pt;height:853.25pt;z-index:25167974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" filled="f" stroked="f">
                <v:textbox style="mso-fit-shape-to-text:t">
                  <w:txbxContent>
                    <w:p w14:paraId="465CACCA" w14:textId="75D31D84" w:rsidR="00B511E1" w:rsidRPr="00D0038E" w:rsidRDefault="00B511E1" w:rsidP="00B511E1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7F92D458" w14:textId="77777777" w:rsidTr="0017607B">
        <w:tc>
          <w:tcPr>
            <w:tcW w:w="9016" w:type="dxa"/>
            <w:shd w:val="clear" w:color="auto" w:fill="002060"/>
          </w:tcPr>
          <w:p w14:paraId="1260FADF" w14:textId="52F71474" w:rsidR="00914B18" w:rsidRPr="00FD4B32" w:rsidRDefault="00914B18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379F757B" w14:textId="77777777" w:rsidR="00501F82" w:rsidRPr="00501F82" w:rsidRDefault="00501F82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Global Privacy Enforcement Network</w:t>
            </w:r>
          </w:p>
          <w:p w14:paraId="6132CFC2" w14:textId="77777777" w:rsidR="00914B18" w:rsidRPr="00FD4B32" w:rsidRDefault="00914B18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12DED962" w14:textId="45128CA5" w:rsidR="00FD4B32" w:rsidRPr="00501F8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0A4649B0" w14:textId="22C433D7" w:rsidR="00FD4B3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7A7663D" w14:textId="53AC1425" w:rsidR="007B6805" w:rsidRDefault="009B293F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lastRenderedPageBreak/>
              <w:t xml:space="preserve">GPEN’s overarching purpose, and its ongoing aims and objectives, most closely mirror those of the IEWG – a </w:t>
            </w:r>
            <w:r w:rsidR="007B680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principal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focus on </w:t>
            </w:r>
            <w:r w:rsidR="00985561">
              <w:rPr>
                <w:rFonts w:asciiTheme="minorHAnsi" w:hAnsiTheme="minorHAnsi" w:cstheme="minorHAnsi"/>
                <w:bCs/>
                <w:color w:val="FFFFFF" w:themeColor="background1"/>
              </w:rPr>
              <w:t>promoting and facilitating enforcement cooperation.</w:t>
            </w:r>
          </w:p>
          <w:p w14:paraId="0B8DB69F" w14:textId="56A3A9CF" w:rsidR="007B6805" w:rsidRDefault="007B6805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FB63EF1" w14:textId="0C9F25B3" w:rsidR="007B6805" w:rsidRDefault="00DC4D0A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While there is overlap, GPEN</w:t>
            </w:r>
            <w:r w:rsidR="00AE3092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and the IEWG often deploy different tools and </w:t>
            </w:r>
            <w:r w:rsidR="00174CDF">
              <w:rPr>
                <w:rFonts w:asciiTheme="minorHAnsi" w:hAnsiTheme="minorHAnsi" w:cstheme="minorHAnsi"/>
                <w:bCs/>
                <w:color w:val="FFFFFF" w:themeColor="background1"/>
              </w:rPr>
              <w:t>approaches</w:t>
            </w:r>
            <w:r w:rsidR="00AE3092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to fulfil their purpose. </w:t>
            </w:r>
            <w:r w:rsidR="00174CDF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GPEN for instance has many unique activities including </w:t>
            </w:r>
            <w:r w:rsidR="00DF266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an annual Sweep, regular ‘Pacific’ and ‘Atlantic’ teleconferences and secure online environments </w:t>
            </w:r>
            <w:r w:rsidR="00FD2B3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for discussion </w:t>
            </w:r>
            <w:r w:rsidR="00B7399B">
              <w:rPr>
                <w:rFonts w:asciiTheme="minorHAnsi" w:hAnsiTheme="minorHAnsi" w:cstheme="minorHAnsi"/>
                <w:bCs/>
                <w:color w:val="FFFFFF" w:themeColor="background1"/>
              </w:rPr>
              <w:t>between authorities (including on confidential matters in the case of the GPEN Alert Tool).</w:t>
            </w:r>
          </w:p>
          <w:p w14:paraId="120CC64C" w14:textId="533DFFA7" w:rsidR="00B7399B" w:rsidRDefault="00B7399B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A505016" w14:textId="2A0EA33C" w:rsidR="00B7399B" w:rsidRDefault="00E36AAD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There are potential opportunities to leverage the differing approaches of </w:t>
            </w:r>
            <w:r w:rsidR="00A9581A">
              <w:rPr>
                <w:rFonts w:asciiTheme="minorHAnsi" w:hAnsiTheme="minorHAnsi" w:cstheme="minorHAnsi"/>
                <w:bCs/>
                <w:color w:val="FFFFFF" w:themeColor="background1"/>
              </w:rPr>
              <w:t>each network</w:t>
            </w:r>
            <w:r w:rsidR="007C7FA3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, </w:t>
            </w:r>
            <w:r w:rsidR="00A9581A">
              <w:rPr>
                <w:rFonts w:asciiTheme="minorHAnsi" w:hAnsiTheme="minorHAnsi" w:cstheme="minorHAnsi"/>
                <w:bCs/>
                <w:color w:val="FFFFFF" w:themeColor="background1"/>
              </w:rPr>
              <w:t>creat</w:t>
            </w:r>
            <w:r w:rsidR="007C7FA3">
              <w:rPr>
                <w:rFonts w:asciiTheme="minorHAnsi" w:hAnsiTheme="minorHAnsi" w:cstheme="minorHAnsi"/>
                <w:bCs/>
                <w:color w:val="FFFFFF" w:themeColor="background1"/>
              </w:rPr>
              <w:t>ing</w:t>
            </w:r>
            <w:r w:rsidR="00A9581A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stronger links and synergies between complementary activities</w:t>
            </w:r>
            <w:r w:rsidR="007C7FA3">
              <w:rPr>
                <w:rFonts w:asciiTheme="minorHAnsi" w:hAnsiTheme="minorHAnsi" w:cstheme="minorHAnsi"/>
                <w:bCs/>
                <w:color w:val="FFFFFF" w:themeColor="background1"/>
              </w:rPr>
              <w:t>,</w:t>
            </w:r>
            <w:r w:rsidR="00A9581A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to the benefit of the members of bo</w:t>
            </w:r>
            <w:r w:rsidR="007C7FA3">
              <w:rPr>
                <w:rFonts w:asciiTheme="minorHAnsi" w:hAnsiTheme="minorHAnsi" w:cstheme="minorHAnsi"/>
                <w:bCs/>
                <w:color w:val="FFFFFF" w:themeColor="background1"/>
              </w:rPr>
              <w:t>th networks.</w:t>
            </w:r>
          </w:p>
          <w:p w14:paraId="4585AA8C" w14:textId="77777777" w:rsidR="00FD4B32" w:rsidRDefault="00FD4B32" w:rsidP="00E057F3">
            <w:p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3A23F091" w14:textId="77777777" w:rsidR="00952BB4" w:rsidRPr="00501F82" w:rsidRDefault="00952BB4" w:rsidP="00E057F3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7C62DAEC" w14:textId="57088FB3" w:rsidR="00914B18" w:rsidRDefault="00914B18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73675418" w14:textId="69C8A4D3" w:rsidR="007C7FA3" w:rsidRDefault="00D65612" w:rsidP="00E057F3">
            <w:pPr>
              <w:pStyle w:val="ListParagraph"/>
              <w:numPr>
                <w:ilvl w:val="0"/>
                <w:numId w:val="6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The presentation of </w:t>
            </w:r>
            <w:r w:rsidR="001946A5">
              <w:rPr>
                <w:rFonts w:asciiTheme="majorHAnsi" w:hAnsiTheme="majorHAnsi" w:cstheme="majorHAnsi"/>
                <w:bCs/>
                <w:color w:val="FFFFFF" w:themeColor="background1"/>
              </w:rPr>
              <w:t>GPEN sweep activity for discussion at meetings of the IEWG.</w:t>
            </w:r>
          </w:p>
          <w:p w14:paraId="51682EF5" w14:textId="77777777" w:rsidR="001946A5" w:rsidRDefault="001946A5" w:rsidP="00E057F3">
            <w:pPr>
              <w:pStyle w:val="ListParagraph"/>
              <w:ind w:left="890"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75557078" w14:textId="2BF00B7A" w:rsidR="001946A5" w:rsidRDefault="0088196E" w:rsidP="00E057F3">
            <w:pPr>
              <w:pStyle w:val="ListParagraph"/>
              <w:numPr>
                <w:ilvl w:val="0"/>
                <w:numId w:val="6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Joint delivery of a safe space.</w:t>
            </w:r>
          </w:p>
          <w:p w14:paraId="7EAA4EB9" w14:textId="77777777" w:rsidR="0088196E" w:rsidRPr="0088196E" w:rsidRDefault="0088196E" w:rsidP="00E057F3">
            <w:pPr>
              <w:pStyle w:val="ListParagraph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1D7B292F" w14:textId="15D090E3" w:rsidR="00914B18" w:rsidRPr="00BC7B06" w:rsidRDefault="00CF6F9C" w:rsidP="00E057F3">
            <w:pPr>
              <w:pStyle w:val="ListParagraph"/>
              <w:numPr>
                <w:ilvl w:val="0"/>
                <w:numId w:val="6"/>
              </w:numPr>
              <w:ind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>Use of GPEN tools</w:t>
            </w:r>
            <w:r w:rsidR="00A0662C"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, such as its </w:t>
            </w:r>
            <w:r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>discussion forum</w:t>
            </w:r>
            <w:r w:rsidR="00A0662C"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>, to support follow-up collaborative activity following a</w:t>
            </w:r>
            <w:r w:rsidR="007C5B9C">
              <w:rPr>
                <w:rFonts w:asciiTheme="majorHAnsi" w:hAnsiTheme="majorHAnsi" w:cstheme="majorHAnsi"/>
                <w:bCs/>
                <w:color w:val="FFFFFF" w:themeColor="background1"/>
              </w:rPr>
              <w:t>n</w:t>
            </w:r>
            <w:r w:rsidR="00A0662C"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</w:t>
            </w:r>
            <w:r w:rsidR="007C5B9C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IEWG </w:t>
            </w:r>
            <w:r w:rsidR="00A0662C"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>safe space session</w:t>
            </w:r>
            <w:r w:rsidR="002F1868" w:rsidRPr="002F1868">
              <w:rPr>
                <w:rFonts w:asciiTheme="majorHAnsi" w:hAnsiTheme="majorHAnsi" w:cstheme="majorHAnsi"/>
                <w:bCs/>
                <w:color w:val="FFFFFF" w:themeColor="background1"/>
              </w:rPr>
              <w:t>.</w:t>
            </w:r>
          </w:p>
          <w:p w14:paraId="7530BC8C" w14:textId="77777777" w:rsidR="00412A93" w:rsidRPr="00BC7B06" w:rsidRDefault="00412A93" w:rsidP="00E057F3">
            <w:pPr>
              <w:pStyle w:val="ListParagraph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7D530697" w14:textId="23E90D95" w:rsidR="00412A93" w:rsidRPr="00BC7B06" w:rsidRDefault="00412A93" w:rsidP="00E057F3">
            <w:pPr>
              <w:pStyle w:val="ListParagraph"/>
              <w:numPr>
                <w:ilvl w:val="0"/>
                <w:numId w:val="6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Establishment of an active and permanent communication channel between GPEN and the IEWG.</w:t>
            </w:r>
          </w:p>
          <w:p w14:paraId="490C7FE2" w14:textId="4E29324A" w:rsidR="002F1868" w:rsidRPr="002F1868" w:rsidRDefault="002F1868" w:rsidP="002F1868">
            <w:pPr>
              <w:ind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31B85E77" w14:textId="74FC9B51" w:rsidR="003F2764" w:rsidRPr="00FD4B32" w:rsidRDefault="00C937C4" w:rsidP="003F2764">
      <w:pPr>
        <w:rPr>
          <w:rFonts w:asciiTheme="majorHAnsi" w:hAnsiTheme="majorHAnsi" w:cstheme="majorHAnsi"/>
          <w:b/>
          <w:color w:val="FFFFFF" w:themeColor="background1"/>
        </w:rPr>
      </w:pPr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 wp14:anchorId="75B45940" wp14:editId="420DD921">
            <wp:simplePos x="0" y="0"/>
            <wp:positionH relativeFrom="page">
              <wp:align>right</wp:align>
            </wp:positionH>
            <wp:positionV relativeFrom="paragraph">
              <wp:posOffset>-5787986</wp:posOffset>
            </wp:positionV>
            <wp:extent cx="7586804" cy="1083649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19C7" w14:textId="6A9D8B32" w:rsidR="00914B18" w:rsidRPr="00FD4B32" w:rsidRDefault="00AE1BD9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AF2DC" wp14:editId="0230EAA4">
                <wp:simplePos x="0" y="0"/>
                <wp:positionH relativeFrom="page">
                  <wp:align>right</wp:align>
                </wp:positionH>
                <wp:positionV relativeFrom="paragraph">
                  <wp:posOffset>4006254</wp:posOffset>
                </wp:positionV>
                <wp:extent cx="7586345" cy="10836275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0D663" w14:textId="0AB043E9" w:rsidR="009974BC" w:rsidRPr="00D0038E" w:rsidRDefault="009974BC" w:rsidP="009974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AF2DC" id="Text Box 17" o:spid="_x0000_s1033" type="#_x0000_t202" style="position:absolute;margin-left:546.15pt;margin-top:315.45pt;width:597.35pt;height:853.25pt;z-index:25169203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" filled="f" stroked="f">
                <v:textbox style="mso-fit-shape-to-text:t">
                  <w:txbxContent>
                    <w:p w14:paraId="7BA0D663" w14:textId="0AB043E9" w:rsidR="009974BC" w:rsidRPr="00D0038E" w:rsidRDefault="009974BC" w:rsidP="009974BC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6824DE12" w14:textId="77777777" w:rsidTr="0017607B">
        <w:tc>
          <w:tcPr>
            <w:tcW w:w="9016" w:type="dxa"/>
            <w:shd w:val="clear" w:color="auto" w:fill="002060"/>
          </w:tcPr>
          <w:p w14:paraId="633561CA" w14:textId="380D08F3" w:rsidR="00914B18" w:rsidRPr="00FD4B32" w:rsidRDefault="00914B18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4FA9FFE6" w14:textId="77777777" w:rsidR="00501F82" w:rsidRPr="00501F82" w:rsidRDefault="00501F82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proofErr w:type="spellStart"/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Ibero</w:t>
            </w:r>
            <w:proofErr w:type="spellEnd"/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-American Data Protection Network</w:t>
            </w:r>
          </w:p>
          <w:p w14:paraId="0E3B98BC" w14:textId="77777777" w:rsidR="00914B18" w:rsidRPr="00FD4B32" w:rsidRDefault="00914B18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465DD6BD" w14:textId="53D8888D" w:rsidR="00FD4B32" w:rsidRPr="00501F8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1903FA89" w14:textId="6078C295" w:rsidR="00FD4B3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3CDC651" w14:textId="4653D54B" w:rsidR="00754027" w:rsidRDefault="00714F0D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 RIPD </w:t>
            </w:r>
            <w:r w:rsidR="00B2134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is an </w:t>
            </w:r>
            <w:r w:rsidR="008C045B">
              <w:rPr>
                <w:rFonts w:asciiTheme="minorHAnsi" w:hAnsiTheme="minorHAnsi" w:cstheme="minorHAnsi"/>
                <w:bCs/>
                <w:color w:val="FFFFFF" w:themeColor="background1"/>
              </w:rPr>
              <w:t>inclusive</w:t>
            </w:r>
            <w:r w:rsidR="00B2134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network with</w:t>
            </w:r>
            <w:r w:rsidR="008C045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an active and engaged membership.</w:t>
            </w:r>
            <w:r w:rsidR="00F0488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It has a strong overarching focus on </w:t>
            </w:r>
            <w:r w:rsidR="009E198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promoting and supporting development of data protection frameworks across the region, whilst also </w:t>
            </w:r>
            <w:r w:rsidR="00C97530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providing significant contributions to the global conversation on the interplay of data protection </w:t>
            </w:r>
            <w:r w:rsidR="001E69F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and </w:t>
            </w:r>
            <w:r w:rsidR="004E22DF">
              <w:rPr>
                <w:rFonts w:asciiTheme="minorHAnsi" w:hAnsiTheme="minorHAnsi" w:cstheme="minorHAnsi"/>
                <w:bCs/>
                <w:color w:val="FFFFFF" w:themeColor="background1"/>
              </w:rPr>
              <w:t>innovative technologies like AI.</w:t>
            </w:r>
          </w:p>
          <w:p w14:paraId="7B917FE9" w14:textId="17E4FB91" w:rsidR="004E22DF" w:rsidRDefault="004E22DF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8AF267F" w14:textId="334447B5" w:rsidR="00FD4B32" w:rsidRDefault="009F7903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 </w:t>
            </w:r>
            <w:r w:rsidR="005428F6">
              <w:rPr>
                <w:rFonts w:asciiTheme="minorHAnsi" w:hAnsiTheme="minorHAnsi" w:cstheme="minorHAnsi"/>
                <w:bCs/>
                <w:color w:val="FFFFFF" w:themeColor="background1"/>
              </w:rPr>
              <w:t>IEWG</w:t>
            </w:r>
            <w:r w:rsidR="00163F66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would undoubtedly benefit from </w:t>
            </w:r>
            <w:r w:rsidR="002D5BE5">
              <w:rPr>
                <w:rFonts w:asciiTheme="minorHAnsi" w:hAnsiTheme="minorHAnsi" w:cstheme="minorHAnsi"/>
                <w:bCs/>
                <w:color w:val="FFFFFF" w:themeColor="background1"/>
              </w:rPr>
              <w:t>the expertise of RIPD’s members in its work</w:t>
            </w:r>
            <w:r w:rsidR="002E7790">
              <w:rPr>
                <w:rFonts w:asciiTheme="minorHAnsi" w:hAnsiTheme="minorHAnsi" w:cstheme="minorHAnsi"/>
                <w:bCs/>
                <w:color w:val="FFFFFF" w:themeColor="background1"/>
              </w:rPr>
              <w:t>, a region which is underrepresented in the IEWG</w:t>
            </w:r>
            <w:r w:rsidR="002D5BE5">
              <w:rPr>
                <w:rFonts w:asciiTheme="minorHAnsi" w:hAnsiTheme="minorHAnsi" w:cstheme="minorHAnsi"/>
                <w:bCs/>
                <w:color w:val="FFFFFF" w:themeColor="background1"/>
              </w:rPr>
              <w:t>. Equally, t</w:t>
            </w:r>
            <w:r w:rsidR="00F45B17">
              <w:rPr>
                <w:rFonts w:asciiTheme="minorHAnsi" w:hAnsiTheme="minorHAnsi" w:cstheme="minorHAnsi"/>
                <w:bCs/>
                <w:color w:val="FFFFFF" w:themeColor="background1"/>
              </w:rPr>
              <w:t>h</w:t>
            </w:r>
            <w:r w:rsidR="002D5BE5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 IEWG’s </w:t>
            </w:r>
            <w:r w:rsidR="00F45B17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increasing emphasis on capacity building activity aligns well with </w:t>
            </w:r>
            <w:r w:rsidR="00DD6BF0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RIPD’s focus on advancing data protection and strengthening </w:t>
            </w:r>
            <w:r w:rsidR="00845AD2">
              <w:rPr>
                <w:rFonts w:asciiTheme="minorHAnsi" w:hAnsiTheme="minorHAnsi" w:cstheme="minorHAnsi"/>
                <w:bCs/>
                <w:color w:val="FFFFFF" w:themeColor="background1"/>
              </w:rPr>
              <w:t>the capability and knowledge of its members.</w:t>
            </w:r>
          </w:p>
          <w:p w14:paraId="2F01DAD5" w14:textId="7534F0D9" w:rsidR="00845AD2" w:rsidRDefault="00845AD2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F92C503" w14:textId="42FC404B" w:rsidR="00501F82" w:rsidRDefault="00E87E59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There are likely therefore mutually beneficial opportunities </w:t>
            </w:r>
            <w:r w:rsidR="005631E0">
              <w:rPr>
                <w:rFonts w:asciiTheme="minorHAnsi" w:hAnsiTheme="minorHAnsi" w:cstheme="minorHAnsi"/>
                <w:bCs/>
                <w:color w:val="FFFFFF" w:themeColor="background1"/>
              </w:rPr>
              <w:t>for joint activity between the networks.</w:t>
            </w:r>
          </w:p>
          <w:p w14:paraId="49765F92" w14:textId="77777777" w:rsidR="00501F82" w:rsidRDefault="00501F82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E201D6A" w14:textId="77777777" w:rsidR="00952BB4" w:rsidRPr="00501F82" w:rsidRDefault="00952BB4" w:rsidP="00E057F3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1E117940" w14:textId="35044993" w:rsidR="00914B18" w:rsidRDefault="00914B18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771D6C7C" w14:textId="57CC2FF8" w:rsidR="005631E0" w:rsidRPr="005631E0" w:rsidRDefault="005631E0" w:rsidP="00E057F3">
            <w:pPr>
              <w:pStyle w:val="ListParagraph"/>
              <w:numPr>
                <w:ilvl w:val="0"/>
                <w:numId w:val="7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For </w:t>
            </w:r>
            <w:r w:rsidR="00824131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members of </w:t>
            </w: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R</w:t>
            </w:r>
            <w:r w:rsidR="007D061E">
              <w:rPr>
                <w:rFonts w:asciiTheme="majorHAnsi" w:hAnsiTheme="majorHAnsi" w:cstheme="majorHAnsi"/>
                <w:bCs/>
                <w:color w:val="FFFFFF" w:themeColor="background1"/>
              </w:rPr>
              <w:t>IP</w:t>
            </w: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D</w:t>
            </w: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</w:t>
            </w:r>
            <w:r w:rsidR="006C1611">
              <w:rPr>
                <w:rFonts w:asciiTheme="majorHAnsi" w:hAnsiTheme="majorHAnsi" w:cstheme="majorHAnsi"/>
                <w:bCs/>
                <w:color w:val="FFFFFF" w:themeColor="background1"/>
              </w:rPr>
              <w:t>to join</w:t>
            </w: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</w:t>
            </w:r>
            <w:r w:rsidR="00824131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the </w:t>
            </w: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>IEWG and participate in its activities</w:t>
            </w:r>
            <w:r w:rsidR="00824131">
              <w:rPr>
                <w:rFonts w:asciiTheme="majorHAnsi" w:hAnsiTheme="majorHAnsi" w:cstheme="majorHAnsi"/>
                <w:bCs/>
                <w:color w:val="FFFFFF" w:themeColor="background1"/>
              </w:rPr>
              <w:t>.</w:t>
            </w:r>
          </w:p>
          <w:p w14:paraId="3ED7C496" w14:textId="77777777" w:rsidR="005631E0" w:rsidRPr="005631E0" w:rsidRDefault="005631E0" w:rsidP="00E057F3">
            <w:p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769D8BED" w14:textId="53B84F15" w:rsidR="005631E0" w:rsidRDefault="005631E0" w:rsidP="00E057F3">
            <w:pPr>
              <w:pStyle w:val="ListParagraph"/>
              <w:numPr>
                <w:ilvl w:val="0"/>
                <w:numId w:val="7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>Holding a</w:t>
            </w:r>
            <w:r w:rsidR="00B42D5C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Spanish-language </w:t>
            </w: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safe space session </w:t>
            </w:r>
            <w:r w:rsidR="00A56F31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in parallel to an English speaking session, or </w:t>
            </w: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on a topic of specific relevance to the </w:t>
            </w:r>
            <w:proofErr w:type="spellStart"/>
            <w:r w:rsidR="00A56F31">
              <w:rPr>
                <w:rFonts w:asciiTheme="majorHAnsi" w:hAnsiTheme="majorHAnsi" w:cstheme="majorHAnsi"/>
                <w:bCs/>
                <w:color w:val="FFFFFF" w:themeColor="background1"/>
              </w:rPr>
              <w:t>Ibero</w:t>
            </w:r>
            <w:proofErr w:type="spellEnd"/>
            <w:r w:rsidR="00A56F31">
              <w:rPr>
                <w:rFonts w:asciiTheme="majorHAnsi" w:hAnsiTheme="majorHAnsi" w:cstheme="majorHAnsi"/>
                <w:bCs/>
                <w:color w:val="FFFFFF" w:themeColor="background1"/>
              </w:rPr>
              <w:t>-American region</w:t>
            </w: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>.</w:t>
            </w:r>
          </w:p>
          <w:p w14:paraId="1204B269" w14:textId="77777777" w:rsidR="002C0458" w:rsidRPr="00BC7B06" w:rsidRDefault="002C0458" w:rsidP="00E057F3">
            <w:pPr>
              <w:pStyle w:val="ListParagraph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60BEC7D2" w14:textId="13D7DE34" w:rsidR="002C0458" w:rsidRPr="005631E0" w:rsidRDefault="002C0458" w:rsidP="00E057F3">
            <w:pPr>
              <w:pStyle w:val="ListParagraph"/>
              <w:numPr>
                <w:ilvl w:val="0"/>
                <w:numId w:val="7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Facilitate participation</w:t>
            </w:r>
            <w:r w:rsidRPr="002C0458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of </w:t>
            </w: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Spanish</w:t>
            </w:r>
            <w:r w:rsidRPr="002C0458">
              <w:rPr>
                <w:rFonts w:asciiTheme="majorHAnsi" w:hAnsiTheme="majorHAnsi" w:cstheme="majorHAnsi"/>
                <w:bCs/>
                <w:color w:val="FFFFFF" w:themeColor="background1"/>
              </w:rPr>
              <w:t>-speaking DPAs in English-language safe space sessions.</w:t>
            </w:r>
          </w:p>
          <w:p w14:paraId="150DF059" w14:textId="77777777" w:rsidR="005631E0" w:rsidRPr="005631E0" w:rsidRDefault="005631E0" w:rsidP="00E057F3">
            <w:p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52CA3383" w14:textId="7AD96AFC" w:rsidR="005631E0" w:rsidRDefault="005631E0" w:rsidP="00E057F3">
            <w:pPr>
              <w:pStyle w:val="ListParagraph"/>
              <w:numPr>
                <w:ilvl w:val="0"/>
                <w:numId w:val="7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5631E0">
              <w:rPr>
                <w:rFonts w:asciiTheme="majorHAnsi" w:hAnsiTheme="majorHAnsi" w:cstheme="majorHAnsi"/>
                <w:bCs/>
                <w:color w:val="FFFFFF" w:themeColor="background1"/>
              </w:rPr>
              <w:t>Joint delivery of capacity building activity focused on enforcement strategies and cooperation.</w:t>
            </w:r>
          </w:p>
          <w:p w14:paraId="13602A0D" w14:textId="77777777" w:rsidR="00A30610" w:rsidRPr="009974BC" w:rsidRDefault="00A30610" w:rsidP="00E057F3">
            <w:pPr>
              <w:pStyle w:val="ListParagraph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01EA44DB" w14:textId="3EBAE3F9" w:rsidR="00A30610" w:rsidRDefault="00A30610" w:rsidP="00E057F3">
            <w:pPr>
              <w:pStyle w:val="ListParagraph"/>
              <w:numPr>
                <w:ilvl w:val="0"/>
                <w:numId w:val="7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When travel restrictions allow – regionally hosted back-to-back RIPD and IEWG meetings / sessions.</w:t>
            </w:r>
          </w:p>
          <w:p w14:paraId="032071F8" w14:textId="77777777" w:rsidR="00412A93" w:rsidRPr="00BC7B06" w:rsidRDefault="00412A93" w:rsidP="00E057F3">
            <w:pPr>
              <w:pStyle w:val="ListParagraph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22C88EF1" w14:textId="48CE7662" w:rsidR="00412A93" w:rsidRPr="00BC7B06" w:rsidRDefault="00412A93" w:rsidP="00E057F3">
            <w:pPr>
              <w:pStyle w:val="ListParagraph"/>
              <w:numPr>
                <w:ilvl w:val="0"/>
                <w:numId w:val="7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Establishment of an active and permanent communication channel </w:t>
            </w:r>
            <w:r w:rsidR="00AE0196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between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RIPD and the IEWG.</w:t>
            </w:r>
          </w:p>
          <w:p w14:paraId="1F6105B6" w14:textId="4A232C80" w:rsidR="00914B18" w:rsidRPr="00FD4B32" w:rsidRDefault="00914B18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51212524" w14:textId="19DF57BB" w:rsidR="00914B18" w:rsidRPr="00FD4B32" w:rsidRDefault="00463E5D" w:rsidP="00D55F0C">
      <w:pPr>
        <w:rPr>
          <w:rFonts w:asciiTheme="majorHAnsi" w:hAnsiTheme="majorHAnsi" w:cstheme="majorHAnsi"/>
          <w:b/>
          <w:color w:val="FFFFFF" w:themeColor="background1"/>
        </w:rPr>
      </w:pPr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96128" behindDoc="1" locked="0" layoutInCell="1" allowOverlap="1" wp14:anchorId="35EFB5BE" wp14:editId="52D0FEDA">
            <wp:simplePos x="0" y="0"/>
            <wp:positionH relativeFrom="page">
              <wp:align>left</wp:align>
            </wp:positionH>
            <wp:positionV relativeFrom="paragraph">
              <wp:posOffset>-4493318</wp:posOffset>
            </wp:positionV>
            <wp:extent cx="7586804" cy="10836498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FD0CE" w14:textId="034C9B57" w:rsidR="003F2764" w:rsidRPr="00FD4B32" w:rsidRDefault="00B511E1" w:rsidP="00D55F0C">
      <w:pPr>
        <w:rPr>
          <w:rFonts w:asciiTheme="majorHAnsi" w:hAnsiTheme="majorHAnsi" w:cstheme="majorHAnsi"/>
          <w:b/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03FC6" wp14:editId="1E509AC4">
                <wp:simplePos x="0" y="0"/>
                <wp:positionH relativeFrom="page">
                  <wp:posOffset>7136130</wp:posOffset>
                </wp:positionH>
                <wp:positionV relativeFrom="paragraph">
                  <wp:posOffset>5290761</wp:posOffset>
                </wp:positionV>
                <wp:extent cx="7586345" cy="10836275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7492B" w14:textId="232A63E2" w:rsidR="00B511E1" w:rsidRPr="00D0038E" w:rsidRDefault="00AE1BD9" w:rsidP="00B511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03FC6" id="Text Box 13" o:spid="_x0000_s1034" type="#_x0000_t202" style="position:absolute;margin-left:561.9pt;margin-top:416.6pt;width:597.35pt;height:853.25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" filled="f" stroked="f">
                <v:textbox style="mso-fit-shape-to-text:t">
                  <w:txbxContent>
                    <w:p w14:paraId="18B7492B" w14:textId="232A63E2" w:rsidR="00B511E1" w:rsidRPr="00D0038E" w:rsidRDefault="00AE1BD9" w:rsidP="00B511E1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FD4B32" w:rsidRPr="00FD4B32" w14:paraId="0B9AC050" w14:textId="77777777" w:rsidTr="0017607B">
        <w:tc>
          <w:tcPr>
            <w:tcW w:w="9016" w:type="dxa"/>
            <w:shd w:val="clear" w:color="auto" w:fill="002060"/>
          </w:tcPr>
          <w:p w14:paraId="39BF2CB4" w14:textId="1DAE2009" w:rsidR="00914B18" w:rsidRPr="00FD4B32" w:rsidRDefault="00914B18" w:rsidP="00D153F4">
            <w:pPr>
              <w:ind w:left="170" w:right="170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7B3E71AE" w14:textId="77777777" w:rsidR="00501F82" w:rsidRPr="00501F82" w:rsidRDefault="00501F82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</w:pPr>
            <w:r w:rsidRPr="00501F82">
              <w:rPr>
                <w:rFonts w:asciiTheme="majorHAnsi" w:hAnsiTheme="majorHAnsi" w:cstheme="majorHAnsi"/>
                <w:b/>
                <w:color w:val="FFC000" w:themeColor="accent4"/>
                <w:sz w:val="28"/>
                <w:szCs w:val="28"/>
              </w:rPr>
              <w:t>International Working Group on Data Protection in Technology</w:t>
            </w:r>
          </w:p>
          <w:p w14:paraId="2D10C32A" w14:textId="77777777" w:rsidR="00914B18" w:rsidRPr="00FD4B32" w:rsidRDefault="00914B18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6BBFDB7D" w14:textId="24646226" w:rsidR="00FD4B32" w:rsidRPr="00501F8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Opportunities</w:t>
            </w:r>
          </w:p>
          <w:p w14:paraId="3A544A2A" w14:textId="0C985B22" w:rsidR="00FD4B3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BECDF9F" w14:textId="069FE514" w:rsidR="00501F82" w:rsidRDefault="000D6C44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The Berlin Group</w:t>
            </w:r>
            <w:r w:rsidR="00C4228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’s principal focus is on </w:t>
            </w:r>
            <w:r w:rsidR="005D5F3A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reaching common positions and publishing working papers on the interaction between </w:t>
            </w:r>
            <w:r w:rsidR="0068652A">
              <w:rPr>
                <w:rFonts w:asciiTheme="minorHAnsi" w:hAnsiTheme="minorHAnsi" w:cstheme="minorHAnsi"/>
                <w:bCs/>
                <w:color w:val="FFFFFF" w:themeColor="background1"/>
              </w:rPr>
              <w:t>data protection and technology. It achieves this, in part, through its unique</w:t>
            </w:r>
            <w:r w:rsidR="00A54FAD">
              <w:rPr>
                <w:rFonts w:asciiTheme="minorHAnsi" w:hAnsiTheme="minorHAnsi" w:cstheme="minorHAnsi"/>
                <w:bCs/>
                <w:color w:val="FFFFFF" w:themeColor="background1"/>
              </w:rPr>
              <w:t>ly diverse membership of DPAs, independent experts, scientists and civil society</w:t>
            </w:r>
            <w:r w:rsidR="00F542BF">
              <w:rPr>
                <w:rFonts w:asciiTheme="minorHAnsi" w:hAnsiTheme="minorHAnsi" w:cstheme="minorHAnsi"/>
                <w:bCs/>
                <w:color w:val="FFFFFF" w:themeColor="background1"/>
              </w:rPr>
              <w:t>,</w:t>
            </w:r>
            <w:r w:rsidR="00A54FAD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amongst others.</w:t>
            </w:r>
          </w:p>
          <w:p w14:paraId="475D8FCD" w14:textId="0BB1A0CB" w:rsidR="00A54FAD" w:rsidRDefault="00A54FAD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14B57ABF" w14:textId="39153C30" w:rsidR="00E63C59" w:rsidRDefault="00796B7D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T</w:t>
            </w:r>
            <w:r w:rsidR="004F0D18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he topics addressed, and the outputs of the Berlin Group </w:t>
            </w:r>
            <w:r w:rsidR="005205A6">
              <w:rPr>
                <w:rFonts w:asciiTheme="minorHAnsi" w:hAnsiTheme="minorHAnsi" w:cstheme="minorHAnsi"/>
                <w:bCs/>
                <w:color w:val="FFFFFF" w:themeColor="background1"/>
              </w:rPr>
              <w:t>are highly likely to be of relevance to the IEWG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in its discussions and conside</w:t>
            </w:r>
            <w:r w:rsidR="00E63C5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rations around enforcement </w:t>
            </w:r>
            <w:r w:rsidR="002F5FD2">
              <w:rPr>
                <w:rFonts w:asciiTheme="minorHAnsi" w:hAnsiTheme="minorHAnsi" w:cstheme="minorHAnsi"/>
                <w:bCs/>
                <w:color w:val="FFFFFF" w:themeColor="background1"/>
              </w:rPr>
              <w:t>strategies</w:t>
            </w:r>
            <w:r w:rsidR="00E63C5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concerning globally impactful technologies and innovations.</w:t>
            </w:r>
          </w:p>
          <w:p w14:paraId="1B035094" w14:textId="6936F30A" w:rsidR="00E63C59" w:rsidRDefault="00E63C59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A215A54" w14:textId="73E073A1" w:rsidR="00501F82" w:rsidRDefault="00150C63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This, and the Berlin Group’s historical and ongoing links with the GPA</w:t>
            </w:r>
            <w:r w:rsidR="00715504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, point towards potential opportunities for </w:t>
            </w:r>
            <w:r w:rsidR="00B60B3B">
              <w:rPr>
                <w:rFonts w:asciiTheme="minorHAnsi" w:hAnsiTheme="minorHAnsi" w:cstheme="minorHAnsi"/>
                <w:bCs/>
                <w:color w:val="FFFFFF" w:themeColor="background1"/>
              </w:rPr>
              <w:t>leveraging the differing foc</w:t>
            </w:r>
            <w:r w:rsidR="00BB202C">
              <w:rPr>
                <w:rFonts w:asciiTheme="minorHAnsi" w:hAnsiTheme="minorHAnsi" w:cstheme="minorHAnsi"/>
                <w:bCs/>
                <w:color w:val="FFFFFF" w:themeColor="background1"/>
              </w:rPr>
              <w:t>us and activities of the Berlin Group and the IEWG.</w:t>
            </w:r>
          </w:p>
          <w:p w14:paraId="4EAE127C" w14:textId="17AA8F96" w:rsidR="00FD4B32" w:rsidRDefault="00FD4B32" w:rsidP="00E057F3">
            <w:pPr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0F753985" w14:textId="1CC31916" w:rsidR="00952BB4" w:rsidRPr="00501F82" w:rsidRDefault="00952BB4" w:rsidP="00E057F3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045BC285" w14:textId="124E083B" w:rsidR="00914B18" w:rsidRDefault="00914B18" w:rsidP="00E057F3">
            <w:pPr>
              <w:ind w:left="170" w:right="17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  <w:p w14:paraId="35741965" w14:textId="07F3DA3B" w:rsidR="00501F82" w:rsidRDefault="00CB1E2F" w:rsidP="00E057F3">
            <w:pPr>
              <w:pStyle w:val="ListParagraph"/>
              <w:numPr>
                <w:ilvl w:val="0"/>
                <w:numId w:val="8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Berlin Group presentation of working paper</w:t>
            </w:r>
            <w:r w:rsidR="002F5A12">
              <w:rPr>
                <w:rFonts w:asciiTheme="majorHAnsi" w:hAnsiTheme="majorHAnsi" w:cstheme="majorHAnsi"/>
                <w:bCs/>
                <w:color w:val="FFFFFF" w:themeColor="background1"/>
              </w:rPr>
              <w:t>s and provision of technical expertise to support IEWG safe space sessions</w:t>
            </w:r>
            <w:r w:rsidR="00D20A03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regarding</w:t>
            </w:r>
            <w:r w:rsidR="00A02870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practical enforcement strategies on the same topic</w:t>
            </w:r>
            <w:r w:rsidR="00D20A03">
              <w:rPr>
                <w:rFonts w:asciiTheme="majorHAnsi" w:hAnsiTheme="majorHAnsi" w:cstheme="majorHAnsi"/>
                <w:bCs/>
                <w:color w:val="FFFFFF" w:themeColor="background1"/>
              </w:rPr>
              <w:t>s</w:t>
            </w:r>
            <w:r w:rsidR="00412A93">
              <w:rPr>
                <w:rFonts w:asciiTheme="majorHAnsi" w:hAnsiTheme="majorHAnsi" w:cstheme="majorHAnsi"/>
                <w:bCs/>
                <w:color w:val="FFFFFF" w:themeColor="background1"/>
              </w:rPr>
              <w:t>.</w:t>
            </w:r>
          </w:p>
          <w:p w14:paraId="6E9C968F" w14:textId="77777777" w:rsidR="00174786" w:rsidRDefault="00174786" w:rsidP="00E057F3">
            <w:pPr>
              <w:pStyle w:val="ListParagraph"/>
              <w:ind w:left="890"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3E64DA9C" w14:textId="5D3019CF" w:rsidR="00174786" w:rsidRDefault="00B75E2D" w:rsidP="00E057F3">
            <w:pPr>
              <w:pStyle w:val="ListParagraph"/>
              <w:numPr>
                <w:ilvl w:val="0"/>
                <w:numId w:val="8"/>
              </w:numPr>
              <w:ind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IEWG to suggest</w:t>
            </w:r>
            <w:r w:rsidR="00625F9B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topics of interest </w:t>
            </w:r>
            <w:r w:rsidR="001A4AFB">
              <w:rPr>
                <w:rFonts w:asciiTheme="majorHAnsi" w:hAnsiTheme="majorHAnsi" w:cstheme="majorHAnsi"/>
                <w:bCs/>
                <w:color w:val="FFFFFF" w:themeColor="background1"/>
              </w:rPr>
              <w:t>from an enforcement perspective that may benefit from policy analysis and development by the Berlin Group.</w:t>
            </w:r>
          </w:p>
          <w:p w14:paraId="34F2D021" w14:textId="77777777" w:rsidR="00412A93" w:rsidRDefault="00412A93" w:rsidP="00E057F3">
            <w:pPr>
              <w:pStyle w:val="ListParagraph"/>
              <w:ind w:left="890" w:right="170"/>
              <w:jc w:val="both"/>
              <w:rPr>
                <w:rFonts w:asciiTheme="majorHAnsi" w:hAnsiTheme="majorHAnsi" w:cstheme="majorHAnsi"/>
                <w:bCs/>
                <w:color w:val="FFFFFF" w:themeColor="background1"/>
              </w:rPr>
            </w:pPr>
          </w:p>
          <w:p w14:paraId="77851683" w14:textId="6542BD9E" w:rsidR="00412A93" w:rsidRPr="00952BB4" w:rsidRDefault="00412A93" w:rsidP="00E057F3">
            <w:pPr>
              <w:pStyle w:val="ListParagraph"/>
              <w:numPr>
                <w:ilvl w:val="0"/>
                <w:numId w:val="8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Establishment of an active and permanent communication channel between the Berlin Group and the IEWG.</w:t>
            </w:r>
          </w:p>
          <w:p w14:paraId="740554FF" w14:textId="55525A24" w:rsidR="00914B18" w:rsidRPr="00BC7B06" w:rsidRDefault="00914B18" w:rsidP="00BC7B06">
            <w:pPr>
              <w:ind w:left="530"/>
              <w:rPr>
                <w:b/>
              </w:rPr>
            </w:pPr>
          </w:p>
        </w:tc>
      </w:tr>
    </w:tbl>
    <w:p w14:paraId="6A052E97" w14:textId="72799F2B" w:rsidR="00C11A89" w:rsidRDefault="00AE1BD9" w:rsidP="00D55F0C">
      <w:r w:rsidRPr="00071EF4">
        <w:rPr>
          <w:rFonts w:asciiTheme="majorHAnsi" w:hAnsiTheme="majorHAnsi" w:cstheme="majorHAnsi"/>
          <w:b/>
          <w:noProof/>
          <w:color w:val="FFFFFF" w:themeColor="background1"/>
          <w:sz w:val="40"/>
          <w:szCs w:val="40"/>
        </w:rPr>
        <w:lastRenderedPageBreak/>
        <w:drawing>
          <wp:anchor distT="0" distB="0" distL="114300" distR="114300" simplePos="0" relativeHeight="251698176" behindDoc="1" locked="0" layoutInCell="1" allowOverlap="1" wp14:anchorId="4FC6C7F3" wp14:editId="19E42552">
            <wp:simplePos x="0" y="0"/>
            <wp:positionH relativeFrom="page">
              <wp:align>right</wp:align>
            </wp:positionH>
            <wp:positionV relativeFrom="paragraph">
              <wp:posOffset>-1668898</wp:posOffset>
            </wp:positionV>
            <wp:extent cx="7586804" cy="10836498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4" cy="108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16"/>
      </w:tblGrid>
      <w:tr w:rsidR="00C11A89" w14:paraId="0D6CB98A" w14:textId="77777777" w:rsidTr="009B08C6">
        <w:tc>
          <w:tcPr>
            <w:tcW w:w="9016" w:type="dxa"/>
            <w:shd w:val="clear" w:color="auto" w:fill="002060"/>
          </w:tcPr>
          <w:p w14:paraId="086732A9" w14:textId="77777777" w:rsidR="00C11A89" w:rsidRPr="009B08C6" w:rsidRDefault="00C11A89" w:rsidP="00D55F0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A7631D" w14:textId="0B44149E" w:rsidR="00AE1BD9" w:rsidRPr="009B08C6" w:rsidRDefault="00AE1BD9" w:rsidP="00B75D29">
            <w:pPr>
              <w:ind w:left="170" w:right="170"/>
              <w:jc w:val="both"/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</w:pPr>
            <w:r w:rsidRPr="009B08C6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OECD Working Party on Data Governance and Privacy</w:t>
            </w:r>
          </w:p>
          <w:p w14:paraId="468396F6" w14:textId="3FEF42E2" w:rsidR="00AE1BD9" w:rsidRPr="009B08C6" w:rsidRDefault="00AE1BD9" w:rsidP="00B75D29">
            <w:pPr>
              <w:ind w:left="170" w:right="17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9714E88" w14:textId="2282557D" w:rsidR="00AE1BD9" w:rsidRDefault="00AE1BD9" w:rsidP="00B75D29">
            <w:pPr>
              <w:ind w:left="170" w:right="17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Opportunities</w:t>
            </w:r>
          </w:p>
          <w:p w14:paraId="7D16532E" w14:textId="5C820372" w:rsidR="00AE1BD9" w:rsidRDefault="00AE1BD9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</w:p>
          <w:p w14:paraId="02CB1073" w14:textId="404AA88F" w:rsidR="00AE1BD9" w:rsidRDefault="00305152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OECD’s </w:t>
            </w:r>
            <w:r w:rsidR="0072040D">
              <w:rPr>
                <w:rFonts w:asciiTheme="minorHAnsi" w:hAnsiTheme="minorHAnsi" w:cstheme="minorHAnsi"/>
              </w:rPr>
              <w:t xml:space="preserve">historical and foundational work on data protection and enforcement cooperation is highly relevant to the IEWG, as is </w:t>
            </w:r>
            <w:r w:rsidR="00936487">
              <w:rPr>
                <w:rFonts w:asciiTheme="minorHAnsi" w:hAnsiTheme="minorHAnsi" w:cstheme="minorHAnsi"/>
              </w:rPr>
              <w:t xml:space="preserve">the WP-DGP’s </w:t>
            </w:r>
            <w:r w:rsidR="00875CE3">
              <w:rPr>
                <w:rFonts w:asciiTheme="minorHAnsi" w:hAnsiTheme="minorHAnsi" w:cstheme="minorHAnsi"/>
              </w:rPr>
              <w:t xml:space="preserve">current focus on </w:t>
            </w:r>
            <w:r w:rsidR="003C5458">
              <w:rPr>
                <w:rFonts w:asciiTheme="minorHAnsi" w:hAnsiTheme="minorHAnsi" w:cstheme="minorHAnsi"/>
              </w:rPr>
              <w:t>reviewing the OECD Privacy Guidelines.</w:t>
            </w:r>
          </w:p>
          <w:p w14:paraId="0B313CD6" w14:textId="7AF78AC5" w:rsidR="003C5458" w:rsidRDefault="003C5458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</w:p>
          <w:p w14:paraId="0593AE24" w14:textId="2ACB1532" w:rsidR="003C5458" w:rsidRDefault="003C5458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part of that work, </w:t>
            </w:r>
            <w:r w:rsidR="002A48FD">
              <w:rPr>
                <w:rFonts w:asciiTheme="minorHAnsi" w:hAnsiTheme="minorHAnsi" w:cstheme="minorHAnsi"/>
              </w:rPr>
              <w:t xml:space="preserve">the WP-DGP identified </w:t>
            </w:r>
            <w:r w:rsidR="00063BF2">
              <w:rPr>
                <w:rFonts w:asciiTheme="minorHAnsi" w:hAnsiTheme="minorHAnsi" w:cstheme="minorHAnsi"/>
              </w:rPr>
              <w:t xml:space="preserve">challenges in implementing the guidelines in the context of enforcement cooperation. </w:t>
            </w:r>
            <w:r w:rsidR="00746B19">
              <w:rPr>
                <w:rFonts w:asciiTheme="minorHAnsi" w:hAnsiTheme="minorHAnsi" w:cstheme="minorHAnsi"/>
              </w:rPr>
              <w:t xml:space="preserve">Although in early stages, follow-up actions related to these challenges </w:t>
            </w:r>
            <w:r w:rsidR="002D21FC">
              <w:rPr>
                <w:rFonts w:asciiTheme="minorHAnsi" w:hAnsiTheme="minorHAnsi" w:cstheme="minorHAnsi"/>
              </w:rPr>
              <w:t>are</w:t>
            </w:r>
            <w:r w:rsidR="00746B19">
              <w:rPr>
                <w:rFonts w:asciiTheme="minorHAnsi" w:hAnsiTheme="minorHAnsi" w:cstheme="minorHAnsi"/>
              </w:rPr>
              <w:t xml:space="preserve"> planned</w:t>
            </w:r>
            <w:r w:rsidR="001E1520">
              <w:rPr>
                <w:rFonts w:asciiTheme="minorHAnsi" w:hAnsiTheme="minorHAnsi" w:cstheme="minorHAnsi"/>
              </w:rPr>
              <w:t>, including</w:t>
            </w:r>
            <w:r w:rsidR="00AA566D">
              <w:rPr>
                <w:rFonts w:asciiTheme="minorHAnsi" w:hAnsiTheme="minorHAnsi" w:cstheme="minorHAnsi"/>
              </w:rPr>
              <w:t>:</w:t>
            </w:r>
            <w:r w:rsidR="001E1520">
              <w:rPr>
                <w:rFonts w:asciiTheme="minorHAnsi" w:hAnsiTheme="minorHAnsi" w:cstheme="minorHAnsi"/>
              </w:rPr>
              <w:t xml:space="preserve"> i</w:t>
            </w:r>
            <w:r w:rsidR="001E1520" w:rsidRPr="001E1520">
              <w:rPr>
                <w:rFonts w:asciiTheme="minorHAnsi" w:hAnsiTheme="minorHAnsi" w:cstheme="minorHAnsi"/>
              </w:rPr>
              <w:t xml:space="preserve">dentifying evidence on the lack of compatibility of legal regimes; </w:t>
            </w:r>
            <w:r w:rsidR="00AA566D">
              <w:rPr>
                <w:rFonts w:asciiTheme="minorHAnsi" w:hAnsiTheme="minorHAnsi" w:cstheme="minorHAnsi"/>
              </w:rPr>
              <w:t>s</w:t>
            </w:r>
            <w:r w:rsidR="001E1520" w:rsidRPr="001E1520">
              <w:rPr>
                <w:rFonts w:asciiTheme="minorHAnsi" w:hAnsiTheme="minorHAnsi" w:cstheme="minorHAnsi"/>
              </w:rPr>
              <w:t>haring best practices for enhancing cross-border co-ordination (particularly regarding joint investigations, sharing intelligence, and international assistance with privacy violations)</w:t>
            </w:r>
            <w:r w:rsidR="00AA566D">
              <w:rPr>
                <w:rFonts w:asciiTheme="minorHAnsi" w:hAnsiTheme="minorHAnsi" w:cstheme="minorHAnsi"/>
              </w:rPr>
              <w:t>; and reviewing the implementation of the 2007</w:t>
            </w:r>
            <w:r w:rsidR="00FA4BDA">
              <w:rPr>
                <w:rFonts w:asciiTheme="minorHAnsi" w:hAnsiTheme="minorHAnsi" w:cstheme="minorHAnsi"/>
              </w:rPr>
              <w:t xml:space="preserve"> </w:t>
            </w:r>
            <w:r w:rsidR="0045330E">
              <w:rPr>
                <w:rFonts w:asciiTheme="minorHAnsi" w:hAnsiTheme="minorHAnsi" w:cstheme="minorHAnsi"/>
              </w:rPr>
              <w:t xml:space="preserve">Recommendation on </w:t>
            </w:r>
            <w:r w:rsidR="00FA4BDA" w:rsidRPr="00FA4BDA">
              <w:rPr>
                <w:rFonts w:asciiTheme="minorHAnsi" w:hAnsiTheme="minorHAnsi" w:cstheme="minorHAnsi"/>
              </w:rPr>
              <w:t>Cross Border Co-operation in the Enforcement of Laws Protecting Privacy.</w:t>
            </w:r>
          </w:p>
          <w:p w14:paraId="6C1E7BA3" w14:textId="6879FFF1" w:rsidR="00FA4BDA" w:rsidRDefault="00FA4BDA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</w:p>
          <w:p w14:paraId="2B5CB7C3" w14:textId="507BDBEF" w:rsidR="00FA4BDA" w:rsidRDefault="00B51491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therefore a clear link and overlap of current and planned activity between the IEWG and the W</w:t>
            </w:r>
            <w:r w:rsidR="003667F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-DGP</w:t>
            </w:r>
            <w:r w:rsidR="00B94156">
              <w:rPr>
                <w:rFonts w:asciiTheme="minorHAnsi" w:hAnsiTheme="minorHAnsi" w:cstheme="minorHAnsi"/>
              </w:rPr>
              <w:t>, with several potential opportunities for coordination and / or leveraging of work.</w:t>
            </w:r>
          </w:p>
          <w:p w14:paraId="3854019C" w14:textId="77777777" w:rsidR="00AE1BD9" w:rsidRPr="009B08C6" w:rsidRDefault="00AE1BD9" w:rsidP="00B75D29">
            <w:pPr>
              <w:ind w:left="170" w:right="170"/>
              <w:jc w:val="both"/>
              <w:rPr>
                <w:rFonts w:asciiTheme="minorHAnsi" w:hAnsiTheme="minorHAnsi" w:cstheme="minorHAnsi"/>
              </w:rPr>
            </w:pPr>
          </w:p>
          <w:p w14:paraId="7EA29D0F" w14:textId="77777777" w:rsidR="00AE1BD9" w:rsidRPr="00501F82" w:rsidRDefault="00AE1BD9" w:rsidP="00B75D29">
            <w:pPr>
              <w:ind w:left="170" w:right="17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1F82">
              <w:rPr>
                <w:rFonts w:asciiTheme="minorHAnsi" w:hAnsiTheme="minorHAnsi" w:cstheme="minorHAnsi"/>
                <w:b/>
                <w:color w:val="FFFFFF" w:themeColor="background1"/>
              </w:rPr>
              <w:t>Recommend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ed areas to explore</w:t>
            </w:r>
          </w:p>
          <w:p w14:paraId="05BD7C2A" w14:textId="2824522A" w:rsidR="002847F8" w:rsidRDefault="002847F8" w:rsidP="00B75D29">
            <w:pPr>
              <w:ind w:left="170" w:right="170"/>
              <w:jc w:val="both"/>
            </w:pPr>
          </w:p>
          <w:p w14:paraId="02B7DD0B" w14:textId="1282772B" w:rsidR="003667F5" w:rsidRPr="00B75D29" w:rsidRDefault="003667F5" w:rsidP="00626AD2">
            <w:pPr>
              <w:pStyle w:val="ListParagraph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>For the OECD WP</w:t>
            </w:r>
            <w:r w:rsidR="00393EC9"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>-DGP</w:t>
            </w:r>
            <w:r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to become a member of the IEWG and participate in its activities, in its capacity as a GPA observer.</w:t>
            </w:r>
          </w:p>
          <w:p w14:paraId="32227A53" w14:textId="77777777" w:rsidR="00393EC9" w:rsidRDefault="00393EC9" w:rsidP="00B75D29">
            <w:pPr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745C42FA" w14:textId="31FB0B6F" w:rsidR="00393EC9" w:rsidRPr="00B75D29" w:rsidRDefault="0075088B" w:rsidP="00626AD2">
            <w:pPr>
              <w:pStyle w:val="ListParagraph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>Joint OECD WP-DGP-IEWG</w:t>
            </w:r>
            <w:r w:rsidR="00466940"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(and other networks)</w:t>
            </w:r>
            <w:r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</w:t>
            </w:r>
            <w:r w:rsidR="0080276D"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>capacity building / best practice sharing sessions</w:t>
            </w:r>
            <w:r w:rsidR="00466940"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>.</w:t>
            </w:r>
          </w:p>
          <w:p w14:paraId="2728B56D" w14:textId="77777777" w:rsidR="0080276D" w:rsidRDefault="0080276D" w:rsidP="00B75D29">
            <w:pPr>
              <w:pStyle w:val="ListParagraph"/>
              <w:ind w:left="170"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49073E43" w14:textId="3E749976" w:rsidR="00A0075D" w:rsidRPr="00AD4AAB" w:rsidRDefault="006A315C" w:rsidP="00AD4AAB">
            <w:pPr>
              <w:pStyle w:val="ListParagraph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IEWG participation / contribution to review of the </w:t>
            </w:r>
            <w:r w:rsidR="009D5FA1" w:rsidRPr="00B75D29">
              <w:rPr>
                <w:rFonts w:asciiTheme="minorHAnsi" w:hAnsiTheme="minorHAnsi" w:cstheme="minorHAnsi"/>
                <w:bCs/>
                <w:color w:val="FFFFFF" w:themeColor="background1"/>
              </w:rPr>
              <w:t>Recommendation on Cross Border Co-operation in the Enforcement of Laws Protecting Privacy.</w:t>
            </w:r>
          </w:p>
          <w:p w14:paraId="6CB2C725" w14:textId="77777777" w:rsidR="00626AD2" w:rsidRPr="00356542" w:rsidRDefault="00626AD2" w:rsidP="00356542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5D1FA235" w14:textId="1A3009C7" w:rsidR="00AE1BD9" w:rsidRDefault="00626AD2" w:rsidP="00626AD2">
            <w:pPr>
              <w:pStyle w:val="ListParagraph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Establishment of an active and permanent communication channel between the OECD WP-DGP and the IEWG.</w:t>
            </w:r>
          </w:p>
          <w:p w14:paraId="096B7A13" w14:textId="77777777" w:rsidR="00AD4AAB" w:rsidRPr="00AD4AAB" w:rsidRDefault="00AD4AAB" w:rsidP="00AD4AAB">
            <w:pPr>
              <w:pStyle w:val="ListParagrap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14:paraId="2234F11C" w14:textId="77777777" w:rsidR="00785E3C" w:rsidRDefault="00785E3C" w:rsidP="00785E3C">
            <w:pPr>
              <w:pStyle w:val="ListParagraph"/>
              <w:numPr>
                <w:ilvl w:val="0"/>
                <w:numId w:val="9"/>
              </w:num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IEWG outreach to other OECD WGs with work relevant to privacy enforcement (e.g. the Working Group on Security in the Digital Economy).</w:t>
            </w:r>
          </w:p>
          <w:p w14:paraId="3951AD28" w14:textId="15D8334E" w:rsidR="00785E3C" w:rsidRPr="00785E3C" w:rsidRDefault="00785E3C" w:rsidP="00785E3C">
            <w:pPr>
              <w:ind w:right="170"/>
              <w:jc w:val="both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</w:tr>
    </w:tbl>
    <w:p w14:paraId="3D87CF2B" w14:textId="5614455B" w:rsidR="00597E9F" w:rsidRPr="00D55F0C" w:rsidRDefault="00CF3AD5" w:rsidP="00D55F0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70BB0" wp14:editId="3C3F5456">
                <wp:simplePos x="0" y="0"/>
                <wp:positionH relativeFrom="page">
                  <wp:align>right</wp:align>
                </wp:positionH>
                <wp:positionV relativeFrom="paragraph">
                  <wp:posOffset>798084</wp:posOffset>
                </wp:positionV>
                <wp:extent cx="7586345" cy="10836275"/>
                <wp:effectExtent l="0" t="0" r="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345" cy="1083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CB930" w14:textId="2C469E75" w:rsidR="00AE1BD9" w:rsidRPr="00D0038E" w:rsidRDefault="00AE1BD9" w:rsidP="00AE1B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70BB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margin-left:546.15pt;margin-top:62.85pt;width:597.35pt;height:853.25pt;z-index:25170022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" filled="f" stroked="f">
                <v:textbox style="mso-fit-shape-to-text:t">
                  <w:txbxContent>
                    <w:p w14:paraId="0B1CB930" w14:textId="2C469E75" w:rsidR="00AE1BD9" w:rsidRPr="00D0038E" w:rsidRDefault="00AE1BD9" w:rsidP="00AE1BD9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noProof/>
                          <w:color w:val="FFC000" w:themeColor="accent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97E9F" w:rsidRPr="00D55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8969" w14:textId="77777777" w:rsidR="00C97609" w:rsidRDefault="00C97609" w:rsidP="009974BC">
      <w:r>
        <w:separator/>
      </w:r>
    </w:p>
  </w:endnote>
  <w:endnote w:type="continuationSeparator" w:id="0">
    <w:p w14:paraId="08E11063" w14:textId="77777777" w:rsidR="00C97609" w:rsidRDefault="00C97609" w:rsidP="0099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44E9" w14:textId="77777777" w:rsidR="00C97609" w:rsidRDefault="00C97609" w:rsidP="009974BC">
      <w:r>
        <w:separator/>
      </w:r>
    </w:p>
  </w:footnote>
  <w:footnote w:type="continuationSeparator" w:id="0">
    <w:p w14:paraId="32969B2C" w14:textId="77777777" w:rsidR="00C97609" w:rsidRDefault="00C97609" w:rsidP="0099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227"/>
    <w:multiLevelType w:val="hybridMultilevel"/>
    <w:tmpl w:val="620CC86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51657A7"/>
    <w:multiLevelType w:val="hybridMultilevel"/>
    <w:tmpl w:val="355C9A5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84C787E"/>
    <w:multiLevelType w:val="hybridMultilevel"/>
    <w:tmpl w:val="ABFC532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140727E"/>
    <w:multiLevelType w:val="hybridMultilevel"/>
    <w:tmpl w:val="2312B8C4"/>
    <w:lvl w:ilvl="0" w:tplc="F7064A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8587987"/>
    <w:multiLevelType w:val="hybridMultilevel"/>
    <w:tmpl w:val="1C88E83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D213F6A"/>
    <w:multiLevelType w:val="hybridMultilevel"/>
    <w:tmpl w:val="E8CA24E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F537AC5"/>
    <w:multiLevelType w:val="hybridMultilevel"/>
    <w:tmpl w:val="BEB0E6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6A760805"/>
    <w:multiLevelType w:val="hybridMultilevel"/>
    <w:tmpl w:val="A85ECF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B8909E7"/>
    <w:multiLevelType w:val="hybridMultilevel"/>
    <w:tmpl w:val="1180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4B"/>
    <w:rsid w:val="00002F17"/>
    <w:rsid w:val="000077AC"/>
    <w:rsid w:val="00011E79"/>
    <w:rsid w:val="00012491"/>
    <w:rsid w:val="0003281B"/>
    <w:rsid w:val="00050E94"/>
    <w:rsid w:val="00052BE8"/>
    <w:rsid w:val="00063BF2"/>
    <w:rsid w:val="00071EF4"/>
    <w:rsid w:val="00085BE4"/>
    <w:rsid w:val="000A38CC"/>
    <w:rsid w:val="000C2175"/>
    <w:rsid w:val="000C7368"/>
    <w:rsid w:val="000D6C44"/>
    <w:rsid w:val="000D7FA5"/>
    <w:rsid w:val="00102F57"/>
    <w:rsid w:val="00103F94"/>
    <w:rsid w:val="00104ACB"/>
    <w:rsid w:val="00110BCE"/>
    <w:rsid w:val="00132B63"/>
    <w:rsid w:val="00135D40"/>
    <w:rsid w:val="00136527"/>
    <w:rsid w:val="00136EE4"/>
    <w:rsid w:val="00150C63"/>
    <w:rsid w:val="0015199A"/>
    <w:rsid w:val="00152960"/>
    <w:rsid w:val="001566CD"/>
    <w:rsid w:val="001633FE"/>
    <w:rsid w:val="00163F66"/>
    <w:rsid w:val="00174786"/>
    <w:rsid w:val="00174CDF"/>
    <w:rsid w:val="0017607B"/>
    <w:rsid w:val="00193B35"/>
    <w:rsid w:val="001946A5"/>
    <w:rsid w:val="00196553"/>
    <w:rsid w:val="001A34FF"/>
    <w:rsid w:val="001A4AFB"/>
    <w:rsid w:val="001E1098"/>
    <w:rsid w:val="001E1520"/>
    <w:rsid w:val="001E69F4"/>
    <w:rsid w:val="001F3EDB"/>
    <w:rsid w:val="00240A41"/>
    <w:rsid w:val="00243A26"/>
    <w:rsid w:val="002574DC"/>
    <w:rsid w:val="00281441"/>
    <w:rsid w:val="002827B7"/>
    <w:rsid w:val="002847F8"/>
    <w:rsid w:val="002A48FD"/>
    <w:rsid w:val="002C0458"/>
    <w:rsid w:val="002C413D"/>
    <w:rsid w:val="002D21FC"/>
    <w:rsid w:val="002D5BE5"/>
    <w:rsid w:val="002E274B"/>
    <w:rsid w:val="002E7790"/>
    <w:rsid w:val="002F1868"/>
    <w:rsid w:val="002F5A12"/>
    <w:rsid w:val="002F5FD2"/>
    <w:rsid w:val="00300522"/>
    <w:rsid w:val="00305152"/>
    <w:rsid w:val="00356542"/>
    <w:rsid w:val="003667F5"/>
    <w:rsid w:val="00367AEC"/>
    <w:rsid w:val="00390091"/>
    <w:rsid w:val="003913E6"/>
    <w:rsid w:val="003915F2"/>
    <w:rsid w:val="00393EC9"/>
    <w:rsid w:val="003A19FD"/>
    <w:rsid w:val="003C5458"/>
    <w:rsid w:val="003C7509"/>
    <w:rsid w:val="003F2764"/>
    <w:rsid w:val="003F51F2"/>
    <w:rsid w:val="003F66F0"/>
    <w:rsid w:val="004042E9"/>
    <w:rsid w:val="00412A93"/>
    <w:rsid w:val="0045330E"/>
    <w:rsid w:val="00463974"/>
    <w:rsid w:val="00463E5D"/>
    <w:rsid w:val="00466940"/>
    <w:rsid w:val="00471E38"/>
    <w:rsid w:val="00476B2F"/>
    <w:rsid w:val="004805D0"/>
    <w:rsid w:val="00483049"/>
    <w:rsid w:val="0049454A"/>
    <w:rsid w:val="004A6C95"/>
    <w:rsid w:val="004B7EF9"/>
    <w:rsid w:val="004C5E9A"/>
    <w:rsid w:val="004C7AE6"/>
    <w:rsid w:val="004D74A8"/>
    <w:rsid w:val="004E00B0"/>
    <w:rsid w:val="004E22DF"/>
    <w:rsid w:val="004E3A63"/>
    <w:rsid w:val="004F0D18"/>
    <w:rsid w:val="00501F82"/>
    <w:rsid w:val="005116DA"/>
    <w:rsid w:val="005119C1"/>
    <w:rsid w:val="00511E72"/>
    <w:rsid w:val="00517E04"/>
    <w:rsid w:val="005205A6"/>
    <w:rsid w:val="005237C2"/>
    <w:rsid w:val="00526973"/>
    <w:rsid w:val="00537154"/>
    <w:rsid w:val="005428F6"/>
    <w:rsid w:val="005545DD"/>
    <w:rsid w:val="00556BC3"/>
    <w:rsid w:val="005631E0"/>
    <w:rsid w:val="005828A8"/>
    <w:rsid w:val="00590E06"/>
    <w:rsid w:val="00593205"/>
    <w:rsid w:val="00595ADE"/>
    <w:rsid w:val="00597055"/>
    <w:rsid w:val="00597E9F"/>
    <w:rsid w:val="005A504B"/>
    <w:rsid w:val="005B223E"/>
    <w:rsid w:val="005D1121"/>
    <w:rsid w:val="005D300F"/>
    <w:rsid w:val="005D5F3A"/>
    <w:rsid w:val="005D6875"/>
    <w:rsid w:val="00625B3F"/>
    <w:rsid w:val="00625F9B"/>
    <w:rsid w:val="00626AD2"/>
    <w:rsid w:val="00636145"/>
    <w:rsid w:val="00644D33"/>
    <w:rsid w:val="0064687D"/>
    <w:rsid w:val="00667EF5"/>
    <w:rsid w:val="006819BF"/>
    <w:rsid w:val="0068652A"/>
    <w:rsid w:val="0069563C"/>
    <w:rsid w:val="006A315C"/>
    <w:rsid w:val="006B0F6A"/>
    <w:rsid w:val="006C1611"/>
    <w:rsid w:val="006D09F4"/>
    <w:rsid w:val="006F1F0A"/>
    <w:rsid w:val="00713EE3"/>
    <w:rsid w:val="00714F0D"/>
    <w:rsid w:val="00715504"/>
    <w:rsid w:val="0072040D"/>
    <w:rsid w:val="00720D0C"/>
    <w:rsid w:val="00723466"/>
    <w:rsid w:val="00746B19"/>
    <w:rsid w:val="0075088B"/>
    <w:rsid w:val="007525D3"/>
    <w:rsid w:val="00754027"/>
    <w:rsid w:val="0076722B"/>
    <w:rsid w:val="00785E3C"/>
    <w:rsid w:val="00796B7D"/>
    <w:rsid w:val="007B6805"/>
    <w:rsid w:val="007C5B9C"/>
    <w:rsid w:val="007C6017"/>
    <w:rsid w:val="007C7FA3"/>
    <w:rsid w:val="007D061E"/>
    <w:rsid w:val="007E1FE5"/>
    <w:rsid w:val="007E6642"/>
    <w:rsid w:val="007F74B4"/>
    <w:rsid w:val="007F7E16"/>
    <w:rsid w:val="0080276D"/>
    <w:rsid w:val="008059C0"/>
    <w:rsid w:val="008133F6"/>
    <w:rsid w:val="00816D38"/>
    <w:rsid w:val="00824131"/>
    <w:rsid w:val="00825BBC"/>
    <w:rsid w:val="00843A3B"/>
    <w:rsid w:val="00845AD2"/>
    <w:rsid w:val="008529BA"/>
    <w:rsid w:val="008531C0"/>
    <w:rsid w:val="0086002E"/>
    <w:rsid w:val="00875CE3"/>
    <w:rsid w:val="00877D48"/>
    <w:rsid w:val="0088196E"/>
    <w:rsid w:val="008859D3"/>
    <w:rsid w:val="008B7BD2"/>
    <w:rsid w:val="008C045B"/>
    <w:rsid w:val="008C6EA3"/>
    <w:rsid w:val="008D07DC"/>
    <w:rsid w:val="008E0C28"/>
    <w:rsid w:val="008F17A8"/>
    <w:rsid w:val="00906C1D"/>
    <w:rsid w:val="00914B18"/>
    <w:rsid w:val="00924124"/>
    <w:rsid w:val="00926DBA"/>
    <w:rsid w:val="00932211"/>
    <w:rsid w:val="00936487"/>
    <w:rsid w:val="00952A92"/>
    <w:rsid w:val="00952BB4"/>
    <w:rsid w:val="00952D8F"/>
    <w:rsid w:val="00974BE7"/>
    <w:rsid w:val="0097793F"/>
    <w:rsid w:val="00985561"/>
    <w:rsid w:val="00990D18"/>
    <w:rsid w:val="009974BC"/>
    <w:rsid w:val="009B08C6"/>
    <w:rsid w:val="009B293F"/>
    <w:rsid w:val="009D5FA1"/>
    <w:rsid w:val="009E1985"/>
    <w:rsid w:val="009E4830"/>
    <w:rsid w:val="009F7903"/>
    <w:rsid w:val="00A00623"/>
    <w:rsid w:val="00A0075D"/>
    <w:rsid w:val="00A02870"/>
    <w:rsid w:val="00A0662C"/>
    <w:rsid w:val="00A21565"/>
    <w:rsid w:val="00A228F4"/>
    <w:rsid w:val="00A301F7"/>
    <w:rsid w:val="00A30610"/>
    <w:rsid w:val="00A36515"/>
    <w:rsid w:val="00A54FAD"/>
    <w:rsid w:val="00A56F31"/>
    <w:rsid w:val="00A749BD"/>
    <w:rsid w:val="00A85347"/>
    <w:rsid w:val="00A956EF"/>
    <w:rsid w:val="00A9581A"/>
    <w:rsid w:val="00A96299"/>
    <w:rsid w:val="00AA566D"/>
    <w:rsid w:val="00AB7517"/>
    <w:rsid w:val="00AD4AAB"/>
    <w:rsid w:val="00AE0196"/>
    <w:rsid w:val="00AE1BD9"/>
    <w:rsid w:val="00AE3092"/>
    <w:rsid w:val="00AE4763"/>
    <w:rsid w:val="00B1527E"/>
    <w:rsid w:val="00B15792"/>
    <w:rsid w:val="00B2134D"/>
    <w:rsid w:val="00B42D5C"/>
    <w:rsid w:val="00B45D39"/>
    <w:rsid w:val="00B511E1"/>
    <w:rsid w:val="00B51491"/>
    <w:rsid w:val="00B532C3"/>
    <w:rsid w:val="00B60B3B"/>
    <w:rsid w:val="00B7399B"/>
    <w:rsid w:val="00B75D29"/>
    <w:rsid w:val="00B75E2D"/>
    <w:rsid w:val="00B77C96"/>
    <w:rsid w:val="00B83B0C"/>
    <w:rsid w:val="00B94156"/>
    <w:rsid w:val="00B95870"/>
    <w:rsid w:val="00BB202C"/>
    <w:rsid w:val="00BC63ED"/>
    <w:rsid w:val="00BC7B06"/>
    <w:rsid w:val="00BE2BE9"/>
    <w:rsid w:val="00C11A89"/>
    <w:rsid w:val="00C2396D"/>
    <w:rsid w:val="00C3121D"/>
    <w:rsid w:val="00C4228B"/>
    <w:rsid w:val="00C46BE6"/>
    <w:rsid w:val="00C50574"/>
    <w:rsid w:val="00C937C4"/>
    <w:rsid w:val="00C97530"/>
    <w:rsid w:val="00C97609"/>
    <w:rsid w:val="00CA4A2E"/>
    <w:rsid w:val="00CB1477"/>
    <w:rsid w:val="00CB1E2F"/>
    <w:rsid w:val="00CB7487"/>
    <w:rsid w:val="00CC5477"/>
    <w:rsid w:val="00CF3AD5"/>
    <w:rsid w:val="00CF6F9C"/>
    <w:rsid w:val="00D0122F"/>
    <w:rsid w:val="00D03EAC"/>
    <w:rsid w:val="00D041B0"/>
    <w:rsid w:val="00D12B07"/>
    <w:rsid w:val="00D153F4"/>
    <w:rsid w:val="00D20A03"/>
    <w:rsid w:val="00D4248D"/>
    <w:rsid w:val="00D430EF"/>
    <w:rsid w:val="00D55F0C"/>
    <w:rsid w:val="00D61662"/>
    <w:rsid w:val="00D63616"/>
    <w:rsid w:val="00D65612"/>
    <w:rsid w:val="00DA6C2D"/>
    <w:rsid w:val="00DB67B9"/>
    <w:rsid w:val="00DC0A5F"/>
    <w:rsid w:val="00DC1E86"/>
    <w:rsid w:val="00DC4D0A"/>
    <w:rsid w:val="00DC64F5"/>
    <w:rsid w:val="00DD6562"/>
    <w:rsid w:val="00DD6BF0"/>
    <w:rsid w:val="00DF1033"/>
    <w:rsid w:val="00DF2669"/>
    <w:rsid w:val="00E02DF3"/>
    <w:rsid w:val="00E057F3"/>
    <w:rsid w:val="00E05DF9"/>
    <w:rsid w:val="00E11829"/>
    <w:rsid w:val="00E24A58"/>
    <w:rsid w:val="00E32600"/>
    <w:rsid w:val="00E332E5"/>
    <w:rsid w:val="00E36AAD"/>
    <w:rsid w:val="00E6356D"/>
    <w:rsid w:val="00E63C59"/>
    <w:rsid w:val="00E676E0"/>
    <w:rsid w:val="00E71AA2"/>
    <w:rsid w:val="00E87E59"/>
    <w:rsid w:val="00EA3315"/>
    <w:rsid w:val="00EC1FFF"/>
    <w:rsid w:val="00EF2EB9"/>
    <w:rsid w:val="00EF45A0"/>
    <w:rsid w:val="00F04884"/>
    <w:rsid w:val="00F06CC9"/>
    <w:rsid w:val="00F17B0F"/>
    <w:rsid w:val="00F2501A"/>
    <w:rsid w:val="00F25837"/>
    <w:rsid w:val="00F3463C"/>
    <w:rsid w:val="00F45B17"/>
    <w:rsid w:val="00F4689B"/>
    <w:rsid w:val="00F511CB"/>
    <w:rsid w:val="00F542BF"/>
    <w:rsid w:val="00F6531F"/>
    <w:rsid w:val="00F711A7"/>
    <w:rsid w:val="00FA4BDA"/>
    <w:rsid w:val="00FA6E05"/>
    <w:rsid w:val="00FB01F5"/>
    <w:rsid w:val="00FB1C50"/>
    <w:rsid w:val="00FC1363"/>
    <w:rsid w:val="00FD2B3C"/>
    <w:rsid w:val="00FD4B32"/>
    <w:rsid w:val="00FD4CD4"/>
    <w:rsid w:val="00FF2510"/>
    <w:rsid w:val="00FF3DB9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AF42"/>
  <w15:chartTrackingRefBased/>
  <w15:docId w15:val="{244661ED-A78C-4F32-BFE4-0D709C4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BC"/>
  </w:style>
  <w:style w:type="paragraph" w:styleId="Footer">
    <w:name w:val="footer"/>
    <w:basedOn w:val="Normal"/>
    <w:link w:val="FooterChar"/>
    <w:uiPriority w:val="99"/>
    <w:unhideWhenUsed/>
    <w:rsid w:val="00997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BC"/>
  </w:style>
  <w:style w:type="character" w:styleId="CommentReference">
    <w:name w:val="annotation reference"/>
    <w:basedOn w:val="DefaultParagraphFont"/>
    <w:uiPriority w:val="99"/>
    <w:semiHidden/>
    <w:unhideWhenUsed/>
    <w:rsid w:val="00366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A6CE6A0A9C4D9C98359303013B7B" ma:contentTypeVersion="6" ma:contentTypeDescription="Create a new document." ma:contentTypeScope="" ma:versionID="b0a6242e56ae6c7c24a44f75a4275383">
  <xsd:schema xmlns:xsd="http://www.w3.org/2001/XMLSchema" xmlns:xs="http://www.w3.org/2001/XMLSchema" xmlns:p="http://schemas.microsoft.com/office/2006/metadata/properties" xmlns:ns2="06861029-858d-462e-9836-cfe63d6f8890" xmlns:ns3="5e00e672-7df8-4950-8fc9-cdc0066220e3" targetNamespace="http://schemas.microsoft.com/office/2006/metadata/properties" ma:root="true" ma:fieldsID="8d03c9dcc8c38cfd4cae66be7b7bf71a" ns2:_="" ns3:_="">
    <xsd:import namespace="06861029-858d-462e-9836-cfe63d6f8890"/>
    <xsd:import namespace="5e00e672-7df8-4950-8fc9-cdc00662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1029-858d-462e-9836-cfe63d6f8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e672-7df8-4950-8fc9-cdc00662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84C5F-E8B2-4209-87FE-59F0C50FF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D3690-96A1-43B1-89C3-2B1A09C27EA6}"/>
</file>

<file path=customXml/itemProps3.xml><?xml version="1.0" encoding="utf-8"?>
<ds:datastoreItem xmlns:ds="http://schemas.openxmlformats.org/officeDocument/2006/customXml" ds:itemID="{E314927C-0395-4D0F-AA0C-52BC902FF319}"/>
</file>

<file path=customXml/itemProps4.xml><?xml version="1.0" encoding="utf-8"?>
<ds:datastoreItem xmlns:ds="http://schemas.openxmlformats.org/officeDocument/2006/customXml" ds:itemID="{421E4C3C-99D2-4977-918E-2CA237690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Hubbard</dc:creator>
  <cp:keywords/>
  <dc:description/>
  <cp:lastModifiedBy>Alex Hubbard</cp:lastModifiedBy>
  <cp:revision>315</cp:revision>
  <dcterms:created xsi:type="dcterms:W3CDTF">2021-04-15T09:05:00Z</dcterms:created>
  <dcterms:modified xsi:type="dcterms:W3CDTF">2021-05-18T08:12:00Z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0x010100DB51A6CE6A0A9C4D9C98359303013B7B</vt:lpwstr>
  </property>
</Properties>
</file>