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D23" w:rsidRDefault="00DE3D23" w:rsidP="00DE3D23">
      <w:pPr>
        <w:ind w:left="3540" w:firstLine="708"/>
        <w:rPr>
          <w:b/>
          <w:sz w:val="24"/>
          <w:szCs w:val="24"/>
          <w:lang w:val="en-US"/>
        </w:rPr>
      </w:pPr>
      <w:r>
        <w:rPr>
          <w:noProof/>
          <w:lang w:eastAsia="fr-FR"/>
        </w:rPr>
        <w:drawing>
          <wp:inline distT="0" distB="0" distL="0" distR="0" wp14:anchorId="1DDE3490" wp14:editId="709347A9">
            <wp:extent cx="533400" cy="533400"/>
            <wp:effectExtent l="0" t="0" r="0" b="0"/>
            <wp:docPr id="9" name="Image 0" descr="IWGDE_logo.gif"/>
            <wp:cNvGraphicFramePr/>
            <a:graphic xmlns:a="http://schemas.openxmlformats.org/drawingml/2006/main">
              <a:graphicData uri="http://schemas.openxmlformats.org/drawingml/2006/picture">
                <pic:pic xmlns:pic="http://schemas.openxmlformats.org/drawingml/2006/picture">
                  <pic:nvPicPr>
                    <pic:cNvPr id="1" name="Image 0" descr="IWGDE_logo.gif"/>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C733AA" w:rsidRPr="00DE3D23" w:rsidRDefault="001C71B6" w:rsidP="00FB0874">
      <w:pPr>
        <w:jc w:val="center"/>
        <w:rPr>
          <w:b/>
          <w:sz w:val="24"/>
          <w:szCs w:val="24"/>
          <w:lang w:val="en-US"/>
        </w:rPr>
      </w:pPr>
      <w:r>
        <w:rPr>
          <w:b/>
          <w:sz w:val="24"/>
          <w:szCs w:val="24"/>
          <w:lang w:val="en-US"/>
        </w:rPr>
        <w:t>Protecting c</w:t>
      </w:r>
      <w:r w:rsidR="007D2156" w:rsidRPr="00DE3D23">
        <w:rPr>
          <w:b/>
          <w:sz w:val="24"/>
          <w:szCs w:val="24"/>
          <w:lang w:val="en-US"/>
        </w:rPr>
        <w:t xml:space="preserve">hildren's digital rights </w:t>
      </w:r>
      <w:r w:rsidR="002E5F6D">
        <w:rPr>
          <w:b/>
          <w:sz w:val="24"/>
          <w:szCs w:val="24"/>
          <w:lang w:val="en-US"/>
        </w:rPr>
        <w:t>set</w:t>
      </w:r>
      <w:r w:rsidR="00C56C15" w:rsidRPr="00DE3D23">
        <w:rPr>
          <w:b/>
          <w:sz w:val="24"/>
          <w:szCs w:val="24"/>
          <w:lang w:val="en-US"/>
        </w:rPr>
        <w:t xml:space="preserve"> as </w:t>
      </w:r>
      <w:r w:rsidR="007D2156" w:rsidRPr="00DE3D23">
        <w:rPr>
          <w:b/>
          <w:sz w:val="24"/>
          <w:szCs w:val="24"/>
          <w:lang w:val="en-US"/>
        </w:rPr>
        <w:t xml:space="preserve">a </w:t>
      </w:r>
      <w:r w:rsidR="00DE3D23">
        <w:rPr>
          <w:b/>
          <w:sz w:val="24"/>
          <w:szCs w:val="24"/>
          <w:lang w:val="en-US"/>
        </w:rPr>
        <w:t>global priority for Data Protection A</w:t>
      </w:r>
      <w:r w:rsidR="007D2156" w:rsidRPr="00DE3D23">
        <w:rPr>
          <w:b/>
          <w:sz w:val="24"/>
          <w:szCs w:val="24"/>
          <w:lang w:val="en-US"/>
        </w:rPr>
        <w:t>uthorities</w:t>
      </w:r>
    </w:p>
    <w:p w:rsidR="00516BE9" w:rsidRPr="00FB0874" w:rsidRDefault="007D2156" w:rsidP="00DE3D23">
      <w:pPr>
        <w:pStyle w:val="NormalWeb"/>
        <w:shd w:val="clear" w:color="auto" w:fill="FDFDFD"/>
        <w:spacing w:after="300"/>
        <w:jc w:val="both"/>
        <w:rPr>
          <w:rFonts w:asciiTheme="minorHAnsi" w:eastAsia="Times New Roman" w:hAnsiTheme="minorHAnsi" w:cstheme="minorHAnsi"/>
          <w:i/>
          <w:sz w:val="22"/>
          <w:szCs w:val="22"/>
          <w:lang w:val="en-US"/>
        </w:rPr>
      </w:pPr>
      <w:r w:rsidRPr="00FB0874">
        <w:rPr>
          <w:rFonts w:asciiTheme="minorHAnsi" w:hAnsiTheme="minorHAnsi" w:cstheme="minorHAnsi"/>
          <w:i/>
          <w:sz w:val="22"/>
          <w:szCs w:val="22"/>
          <w:lang w:val="en-US"/>
        </w:rPr>
        <w:t xml:space="preserve">On 21 October </w:t>
      </w:r>
      <w:r w:rsidR="00EB6269" w:rsidRPr="00FB0874">
        <w:rPr>
          <w:rFonts w:asciiTheme="minorHAnsi" w:hAnsiTheme="minorHAnsi" w:cstheme="minorHAnsi"/>
          <w:i/>
          <w:sz w:val="22"/>
          <w:szCs w:val="22"/>
          <w:lang w:val="en-US"/>
        </w:rPr>
        <w:t>2021</w:t>
      </w:r>
      <w:r w:rsidR="00C56C15" w:rsidRPr="00FB0874">
        <w:rPr>
          <w:rFonts w:asciiTheme="minorHAnsi" w:hAnsiTheme="minorHAnsi" w:cstheme="minorHAnsi"/>
          <w:i/>
          <w:sz w:val="22"/>
          <w:szCs w:val="22"/>
          <w:lang w:val="en-US"/>
        </w:rPr>
        <w:t xml:space="preserve">, the </w:t>
      </w:r>
      <w:r w:rsidR="00C56C15" w:rsidRPr="00FB0874">
        <w:rPr>
          <w:rFonts w:asciiTheme="minorHAnsi" w:eastAsia="Times New Roman" w:hAnsiTheme="minorHAnsi" w:cstheme="minorHAnsi"/>
          <w:i/>
          <w:sz w:val="22"/>
          <w:szCs w:val="22"/>
          <w:lang w:val="en-US"/>
        </w:rPr>
        <w:t xml:space="preserve">Global Privacy Assembly </w:t>
      </w:r>
      <w:r w:rsidR="00D430A6" w:rsidRPr="00FB0874">
        <w:rPr>
          <w:rFonts w:asciiTheme="minorHAnsi" w:eastAsia="Times New Roman" w:hAnsiTheme="minorHAnsi" w:cstheme="minorHAnsi"/>
          <w:i/>
          <w:sz w:val="22"/>
          <w:szCs w:val="22"/>
          <w:lang w:val="en-US"/>
        </w:rPr>
        <w:t xml:space="preserve">gathered </w:t>
      </w:r>
      <w:r w:rsidR="00FB0874" w:rsidRPr="00FB0874">
        <w:rPr>
          <w:rFonts w:asciiTheme="minorHAnsi" w:eastAsia="Times New Roman" w:hAnsiTheme="minorHAnsi" w:cstheme="minorHAnsi"/>
          <w:i/>
          <w:sz w:val="22"/>
          <w:szCs w:val="22"/>
          <w:lang w:val="en-US"/>
        </w:rPr>
        <w:t xml:space="preserve">more than 90 </w:t>
      </w:r>
      <w:r w:rsidR="00E64BEB">
        <w:rPr>
          <w:rFonts w:asciiTheme="minorHAnsi" w:eastAsia="Times New Roman" w:hAnsiTheme="minorHAnsi" w:cstheme="minorHAnsi"/>
          <w:i/>
          <w:sz w:val="22"/>
          <w:szCs w:val="22"/>
          <w:lang w:val="en-US"/>
        </w:rPr>
        <w:t>GPA</w:t>
      </w:r>
      <w:r w:rsidR="00FB0874" w:rsidRPr="00FB0874">
        <w:rPr>
          <w:rFonts w:asciiTheme="minorHAnsi" w:eastAsia="Times New Roman" w:hAnsiTheme="minorHAnsi" w:cstheme="minorHAnsi"/>
          <w:i/>
          <w:sz w:val="22"/>
          <w:szCs w:val="22"/>
          <w:lang w:val="en-US"/>
        </w:rPr>
        <w:t xml:space="preserve"> members and observers</w:t>
      </w:r>
      <w:r w:rsidR="00FB0874" w:rsidRPr="00FB0874">
        <w:rPr>
          <w:rFonts w:asciiTheme="minorHAnsi" w:hAnsiTheme="minorHAnsi" w:cstheme="minorHAnsi"/>
          <w:i/>
          <w:sz w:val="22"/>
          <w:szCs w:val="22"/>
          <w:lang w:val="en-US"/>
        </w:rPr>
        <w:t xml:space="preserve"> </w:t>
      </w:r>
      <w:r w:rsidR="00C56C15" w:rsidRPr="00FB0874">
        <w:rPr>
          <w:rFonts w:asciiTheme="minorHAnsi" w:eastAsia="Times New Roman" w:hAnsiTheme="minorHAnsi" w:cstheme="minorHAnsi"/>
          <w:i/>
          <w:sz w:val="22"/>
          <w:szCs w:val="22"/>
          <w:lang w:val="en-US"/>
        </w:rPr>
        <w:t>for their 43</w:t>
      </w:r>
      <w:r w:rsidR="00FB0874" w:rsidRPr="00FB0874">
        <w:rPr>
          <w:rFonts w:asciiTheme="minorHAnsi" w:eastAsia="Times New Roman" w:hAnsiTheme="minorHAnsi" w:cstheme="minorHAnsi"/>
          <w:i/>
          <w:sz w:val="22"/>
          <w:szCs w:val="22"/>
          <w:lang w:val="en-US"/>
        </w:rPr>
        <w:t xml:space="preserve">rd Closed Session and </w:t>
      </w:r>
      <w:r w:rsidR="00E409E8" w:rsidRPr="00FB0874">
        <w:rPr>
          <w:rFonts w:asciiTheme="minorHAnsi" w:hAnsiTheme="minorHAnsi" w:cstheme="minorHAnsi"/>
          <w:i/>
          <w:sz w:val="22"/>
          <w:szCs w:val="22"/>
          <w:lang w:val="en-US"/>
        </w:rPr>
        <w:t xml:space="preserve">unanimously </w:t>
      </w:r>
      <w:r w:rsidRPr="00FB0874">
        <w:rPr>
          <w:rFonts w:asciiTheme="minorHAnsi" w:hAnsiTheme="minorHAnsi" w:cstheme="minorHAnsi"/>
          <w:i/>
          <w:sz w:val="22"/>
          <w:szCs w:val="22"/>
          <w:lang w:val="en-US"/>
        </w:rPr>
        <w:t xml:space="preserve">adopted a </w:t>
      </w:r>
      <w:r w:rsidR="00E409E8" w:rsidRPr="00FB0874">
        <w:rPr>
          <w:rFonts w:asciiTheme="minorHAnsi" w:hAnsiTheme="minorHAnsi" w:cstheme="minorHAnsi"/>
          <w:i/>
          <w:sz w:val="22"/>
          <w:szCs w:val="22"/>
          <w:lang w:val="en-US"/>
        </w:rPr>
        <w:t>key</w:t>
      </w:r>
      <w:r w:rsidR="00A02374" w:rsidRPr="00FB0874">
        <w:rPr>
          <w:rFonts w:asciiTheme="minorHAnsi" w:hAnsiTheme="minorHAnsi" w:cstheme="minorHAnsi"/>
          <w:i/>
          <w:sz w:val="22"/>
          <w:szCs w:val="22"/>
          <w:lang w:val="en-US"/>
        </w:rPr>
        <w:t xml:space="preserve"> </w:t>
      </w:r>
      <w:r w:rsidRPr="00FB0874">
        <w:rPr>
          <w:rFonts w:asciiTheme="minorHAnsi" w:hAnsiTheme="minorHAnsi" w:cstheme="minorHAnsi"/>
          <w:i/>
          <w:sz w:val="22"/>
          <w:szCs w:val="22"/>
          <w:lang w:val="en-US"/>
        </w:rPr>
        <w:t>resolution on chil</w:t>
      </w:r>
      <w:r w:rsidR="00FB0874" w:rsidRPr="00FB0874">
        <w:rPr>
          <w:rFonts w:asciiTheme="minorHAnsi" w:hAnsiTheme="minorHAnsi" w:cstheme="minorHAnsi"/>
          <w:i/>
          <w:sz w:val="22"/>
          <w:szCs w:val="22"/>
          <w:lang w:val="en-US"/>
        </w:rPr>
        <w:t>dren's digital rights.</w:t>
      </w:r>
    </w:p>
    <w:p w:rsidR="00516BE9" w:rsidRPr="00DE3D23" w:rsidRDefault="007D2156">
      <w:pPr>
        <w:jc w:val="both"/>
        <w:rPr>
          <w:rFonts w:cstheme="minorHAnsi"/>
          <w:lang w:val="en-US"/>
        </w:rPr>
      </w:pPr>
      <w:r w:rsidRPr="00DE3D23">
        <w:rPr>
          <w:rFonts w:cstheme="minorHAnsi"/>
          <w:lang w:val="en-US"/>
        </w:rPr>
        <w:t>Today, it is a</w:t>
      </w:r>
      <w:r w:rsidR="00C56C15" w:rsidRPr="00DE3D23">
        <w:rPr>
          <w:rFonts w:cstheme="minorHAnsi"/>
          <w:lang w:val="en-US"/>
        </w:rPr>
        <w:t xml:space="preserve"> reality that minors are participating in the digital world</w:t>
      </w:r>
      <w:r w:rsidRPr="00DE3D23">
        <w:rPr>
          <w:rFonts w:cstheme="minorHAnsi"/>
          <w:lang w:val="en-US"/>
        </w:rPr>
        <w:t xml:space="preserve"> at an increasingly </w:t>
      </w:r>
      <w:r w:rsidR="00C733AA" w:rsidRPr="00DE3D23">
        <w:rPr>
          <w:rFonts w:cstheme="minorHAnsi"/>
          <w:lang w:val="en-US"/>
        </w:rPr>
        <w:t>early age</w:t>
      </w:r>
      <w:r w:rsidRPr="00DE3D23">
        <w:rPr>
          <w:rFonts w:cstheme="minorHAnsi"/>
          <w:lang w:val="en-US"/>
        </w:rPr>
        <w:t xml:space="preserve">, yet they are more vulnerable because they are less aware of the risks to which they are exposed. </w:t>
      </w:r>
    </w:p>
    <w:p w:rsidR="00516BE9" w:rsidRPr="00DE3D23" w:rsidRDefault="007D2156">
      <w:pPr>
        <w:jc w:val="both"/>
        <w:rPr>
          <w:rFonts w:cstheme="minorHAnsi"/>
          <w:lang w:val="en-US"/>
        </w:rPr>
      </w:pPr>
      <w:r w:rsidRPr="00DE3D23">
        <w:rPr>
          <w:rFonts w:cstheme="minorHAnsi"/>
          <w:lang w:val="en-US"/>
        </w:rPr>
        <w:t xml:space="preserve">Even if the digital environment is conducive to the realization of new aspirations of young people, </w:t>
      </w:r>
      <w:r w:rsidR="009E7AD3" w:rsidRPr="00DE3D23">
        <w:rPr>
          <w:rFonts w:cstheme="minorHAnsi"/>
          <w:lang w:val="en-US"/>
        </w:rPr>
        <w:t xml:space="preserve">it is </w:t>
      </w:r>
      <w:r w:rsidRPr="00DE3D23">
        <w:rPr>
          <w:rFonts w:cstheme="minorHAnsi"/>
          <w:lang w:val="en-US"/>
        </w:rPr>
        <w:t xml:space="preserve">nevertheless </w:t>
      </w:r>
      <w:r w:rsidR="009E7AD3" w:rsidRPr="00DE3D23">
        <w:rPr>
          <w:rFonts w:cstheme="minorHAnsi"/>
          <w:lang w:val="en-US"/>
        </w:rPr>
        <w:t>necessary to respo</w:t>
      </w:r>
      <w:r w:rsidR="00C56C15" w:rsidRPr="00DE3D23">
        <w:rPr>
          <w:rFonts w:cstheme="minorHAnsi"/>
          <w:lang w:val="en-US"/>
        </w:rPr>
        <w:t>nd to several challenges encountered in</w:t>
      </w:r>
      <w:r w:rsidR="00BD045D" w:rsidRPr="00DE3D23">
        <w:rPr>
          <w:rFonts w:cstheme="minorHAnsi"/>
          <w:lang w:val="en-US"/>
        </w:rPr>
        <w:t xml:space="preserve"> the digital </w:t>
      </w:r>
      <w:r w:rsidR="00DE3D23" w:rsidRPr="00DE3D23">
        <w:rPr>
          <w:rFonts w:cstheme="minorHAnsi"/>
          <w:lang w:val="en-US"/>
        </w:rPr>
        <w:t>world</w:t>
      </w:r>
      <w:r w:rsidR="00C56C15" w:rsidRPr="00DE3D23">
        <w:rPr>
          <w:rFonts w:cstheme="minorHAnsi"/>
          <w:lang w:val="en-US"/>
        </w:rPr>
        <w:t xml:space="preserve">, </w:t>
      </w:r>
      <w:r w:rsidR="00BD045D" w:rsidRPr="00DE3D23">
        <w:rPr>
          <w:rFonts w:cstheme="minorHAnsi"/>
          <w:lang w:val="en-US"/>
        </w:rPr>
        <w:t>given their increasingly widespread</w:t>
      </w:r>
      <w:r w:rsidR="00C56C15" w:rsidRPr="00DE3D23">
        <w:rPr>
          <w:rFonts w:cstheme="minorHAnsi"/>
          <w:lang w:val="en-US"/>
        </w:rPr>
        <w:t xml:space="preserve"> and early practices</w:t>
      </w:r>
      <w:r w:rsidR="009E7AD3" w:rsidRPr="00DE3D23">
        <w:rPr>
          <w:rFonts w:cstheme="minorHAnsi"/>
          <w:lang w:val="en-US"/>
        </w:rPr>
        <w:t xml:space="preserve"> online</w:t>
      </w:r>
      <w:r w:rsidR="00DE3D23" w:rsidRPr="00DE3D23">
        <w:rPr>
          <w:rFonts w:cstheme="minorHAnsi"/>
          <w:lang w:val="en-US"/>
        </w:rPr>
        <w:t xml:space="preserve">. The </w:t>
      </w:r>
      <w:r w:rsidR="00A02374" w:rsidRPr="00DE3D23">
        <w:rPr>
          <w:rFonts w:cstheme="minorHAnsi"/>
          <w:lang w:val="en-US"/>
        </w:rPr>
        <w:t>action will</w:t>
      </w:r>
      <w:r w:rsidR="00DE3D23" w:rsidRPr="00DE3D23">
        <w:rPr>
          <w:rFonts w:cstheme="minorHAnsi"/>
          <w:lang w:val="en-US"/>
        </w:rPr>
        <w:t xml:space="preserve"> include</w:t>
      </w:r>
      <w:r w:rsidR="00BD045D" w:rsidRPr="00DE3D23">
        <w:rPr>
          <w:rFonts w:cstheme="minorHAnsi"/>
          <w:lang w:val="en-US"/>
        </w:rPr>
        <w:t>:</w:t>
      </w:r>
    </w:p>
    <w:p w:rsidR="00DE3D23" w:rsidRPr="00DE3D23" w:rsidRDefault="00DE3D23" w:rsidP="00DE3D23">
      <w:pPr>
        <w:pStyle w:val="Paragraphedeliste"/>
        <w:numPr>
          <w:ilvl w:val="0"/>
          <w:numId w:val="1"/>
        </w:numPr>
        <w:jc w:val="both"/>
        <w:rPr>
          <w:rFonts w:cstheme="minorHAnsi"/>
          <w:lang w:val="en-US"/>
        </w:rPr>
      </w:pPr>
      <w:r w:rsidRPr="00DE3D23">
        <w:rPr>
          <w:rFonts w:cstheme="minorHAnsi"/>
          <w:lang w:val="en-US"/>
        </w:rPr>
        <w:t xml:space="preserve">Taking into account the views and rights of children in the development of regulations and in the design of services that affect </w:t>
      </w:r>
      <w:r w:rsidR="00FB0874">
        <w:rPr>
          <w:rFonts w:cstheme="minorHAnsi"/>
          <w:lang w:val="en-US"/>
        </w:rPr>
        <w:t>them,</w:t>
      </w:r>
    </w:p>
    <w:p w:rsidR="00C733AA" w:rsidRPr="00DE3D23" w:rsidRDefault="00A02374" w:rsidP="00DE3D23">
      <w:pPr>
        <w:pStyle w:val="Paragraphedeliste"/>
        <w:numPr>
          <w:ilvl w:val="0"/>
          <w:numId w:val="1"/>
        </w:numPr>
        <w:jc w:val="both"/>
        <w:rPr>
          <w:rFonts w:cstheme="minorHAnsi"/>
          <w:lang w:val="en-US"/>
        </w:rPr>
      </w:pPr>
      <w:r w:rsidRPr="00DE3D23">
        <w:rPr>
          <w:rFonts w:cstheme="minorHAnsi"/>
          <w:lang w:val="en-US"/>
        </w:rPr>
        <w:t>Ensuring</w:t>
      </w:r>
      <w:r w:rsidR="007D2156" w:rsidRPr="00DE3D23">
        <w:rPr>
          <w:rFonts w:cstheme="minorHAnsi"/>
          <w:lang w:val="en-US"/>
        </w:rPr>
        <w:t xml:space="preserve"> stronger protection of children against the commer</w:t>
      </w:r>
      <w:r w:rsidR="00FB0874">
        <w:rPr>
          <w:rFonts w:cstheme="minorHAnsi"/>
          <w:lang w:val="en-US"/>
        </w:rPr>
        <w:t>cial exploitation of their data.</w:t>
      </w:r>
    </w:p>
    <w:p w:rsidR="00516BE9" w:rsidRPr="00DE3D23" w:rsidRDefault="007D2156" w:rsidP="00DE3D23">
      <w:pPr>
        <w:pStyle w:val="NormalWeb"/>
        <w:shd w:val="clear" w:color="auto" w:fill="FDFDFD"/>
        <w:spacing w:after="300"/>
        <w:jc w:val="both"/>
        <w:rPr>
          <w:rFonts w:asciiTheme="minorHAnsi" w:eastAsia="Times New Roman" w:hAnsiTheme="minorHAnsi" w:cstheme="minorHAnsi"/>
          <w:sz w:val="22"/>
          <w:szCs w:val="22"/>
          <w:lang w:val="en-US"/>
        </w:rPr>
      </w:pPr>
      <w:r w:rsidRPr="00DE3D23">
        <w:rPr>
          <w:rFonts w:asciiTheme="minorHAnsi" w:hAnsiTheme="minorHAnsi" w:cstheme="minorHAnsi"/>
          <w:sz w:val="22"/>
          <w:szCs w:val="22"/>
          <w:lang w:val="en-US"/>
        </w:rPr>
        <w:t xml:space="preserve">This resolution </w:t>
      </w:r>
      <w:r w:rsidR="00DE3D23" w:rsidRPr="00DE3D23">
        <w:rPr>
          <w:rFonts w:asciiTheme="minorHAnsi" w:hAnsiTheme="minorHAnsi" w:cstheme="minorHAnsi"/>
          <w:sz w:val="22"/>
          <w:szCs w:val="22"/>
          <w:lang w:val="en-US"/>
        </w:rPr>
        <w:t xml:space="preserve">submitted by the French CNIL and the Italian Garante, and initially co-sponsored by 21 authorities worldwide, </w:t>
      </w:r>
      <w:r w:rsidRPr="00DE3D23">
        <w:rPr>
          <w:rFonts w:asciiTheme="minorHAnsi" w:hAnsiTheme="minorHAnsi" w:cstheme="minorHAnsi"/>
          <w:sz w:val="22"/>
          <w:szCs w:val="22"/>
          <w:lang w:val="en-US"/>
        </w:rPr>
        <w:t xml:space="preserve">is </w:t>
      </w:r>
      <w:r w:rsidR="00A02374" w:rsidRPr="00DE3D23">
        <w:rPr>
          <w:rFonts w:asciiTheme="minorHAnsi" w:hAnsiTheme="minorHAnsi" w:cstheme="minorHAnsi"/>
          <w:sz w:val="22"/>
          <w:szCs w:val="22"/>
          <w:lang w:val="en-US"/>
        </w:rPr>
        <w:t xml:space="preserve">totally </w:t>
      </w:r>
      <w:r w:rsidR="00E409E8" w:rsidRPr="00DE3D23">
        <w:rPr>
          <w:rFonts w:asciiTheme="minorHAnsi" w:hAnsiTheme="minorHAnsi" w:cstheme="minorHAnsi"/>
          <w:sz w:val="22"/>
          <w:szCs w:val="22"/>
          <w:lang w:val="en-US"/>
        </w:rPr>
        <w:t xml:space="preserve">in line with </w:t>
      </w:r>
      <w:r w:rsidRPr="00DE3D23">
        <w:rPr>
          <w:rFonts w:asciiTheme="minorHAnsi" w:hAnsiTheme="minorHAnsi" w:cstheme="minorHAnsi"/>
          <w:sz w:val="22"/>
          <w:szCs w:val="22"/>
          <w:lang w:val="en-US"/>
        </w:rPr>
        <w:t xml:space="preserve">the </w:t>
      </w:r>
      <w:r w:rsidR="00E409E8" w:rsidRPr="00DE3D23">
        <w:rPr>
          <w:rFonts w:asciiTheme="minorHAnsi" w:hAnsiTheme="minorHAnsi" w:cstheme="minorHAnsi"/>
          <w:sz w:val="22"/>
          <w:szCs w:val="22"/>
          <w:lang w:val="en-US"/>
        </w:rPr>
        <w:t xml:space="preserve">major </w:t>
      </w:r>
      <w:r w:rsidRPr="00DE3D23">
        <w:rPr>
          <w:rFonts w:asciiTheme="minorHAnsi" w:hAnsiTheme="minorHAnsi" w:cstheme="minorHAnsi"/>
          <w:sz w:val="22"/>
          <w:szCs w:val="22"/>
          <w:lang w:val="en-US"/>
        </w:rPr>
        <w:t xml:space="preserve">initiatives </w:t>
      </w:r>
      <w:r w:rsidR="00BD045D" w:rsidRPr="00DE3D23">
        <w:rPr>
          <w:rFonts w:asciiTheme="minorHAnsi" w:hAnsiTheme="minorHAnsi" w:cstheme="minorHAnsi"/>
          <w:sz w:val="22"/>
          <w:szCs w:val="22"/>
          <w:lang w:val="en-US"/>
        </w:rPr>
        <w:t>conducted and adopted</w:t>
      </w:r>
      <w:r w:rsidR="00E409E8" w:rsidRPr="00DE3D23">
        <w:rPr>
          <w:rFonts w:asciiTheme="minorHAnsi" w:hAnsiTheme="minorHAnsi" w:cstheme="minorHAnsi"/>
          <w:sz w:val="22"/>
          <w:szCs w:val="22"/>
          <w:lang w:val="en-US"/>
        </w:rPr>
        <w:t xml:space="preserve"> in 2021 </w:t>
      </w:r>
      <w:r w:rsidRPr="00DE3D23">
        <w:rPr>
          <w:rFonts w:asciiTheme="minorHAnsi" w:hAnsiTheme="minorHAnsi" w:cstheme="minorHAnsi"/>
          <w:sz w:val="22"/>
          <w:szCs w:val="22"/>
          <w:lang w:val="en-US"/>
        </w:rPr>
        <w:t>at national and international level</w:t>
      </w:r>
      <w:r w:rsidR="00BD045D" w:rsidRPr="00DE3D23">
        <w:rPr>
          <w:rFonts w:asciiTheme="minorHAnsi" w:hAnsiTheme="minorHAnsi" w:cstheme="minorHAnsi"/>
          <w:sz w:val="22"/>
          <w:szCs w:val="22"/>
          <w:lang w:val="en-US"/>
        </w:rPr>
        <w:t>s</w:t>
      </w:r>
      <w:r w:rsidR="00FB0874">
        <w:rPr>
          <w:rFonts w:asciiTheme="minorHAnsi" w:hAnsiTheme="minorHAnsi" w:cstheme="minorHAnsi"/>
          <w:sz w:val="22"/>
          <w:szCs w:val="22"/>
          <w:lang w:val="en-US"/>
        </w:rPr>
        <w:t>. T</w:t>
      </w:r>
      <w:r w:rsidR="00DE3D23">
        <w:rPr>
          <w:rFonts w:asciiTheme="minorHAnsi" w:hAnsiTheme="minorHAnsi" w:cstheme="minorHAnsi"/>
          <w:sz w:val="22"/>
          <w:szCs w:val="22"/>
          <w:lang w:val="en-US"/>
        </w:rPr>
        <w:t>he set of recommendations</w:t>
      </w:r>
      <w:r w:rsidR="00DE3D23" w:rsidRPr="00DE3D23">
        <w:rPr>
          <w:rFonts w:asciiTheme="minorHAnsi" w:hAnsiTheme="minorHAnsi" w:cstheme="minorHAnsi"/>
          <w:sz w:val="22"/>
          <w:szCs w:val="22"/>
          <w:lang w:val="en-US"/>
        </w:rPr>
        <w:t xml:space="preserve"> </w:t>
      </w:r>
      <w:r w:rsidR="00DE3D23">
        <w:rPr>
          <w:rFonts w:asciiTheme="minorHAnsi" w:hAnsiTheme="minorHAnsi" w:cstheme="minorHAnsi"/>
          <w:sz w:val="22"/>
          <w:szCs w:val="22"/>
          <w:lang w:val="en-US"/>
        </w:rPr>
        <w:t xml:space="preserve">adopted </w:t>
      </w:r>
      <w:r w:rsidRPr="00DE3D23">
        <w:rPr>
          <w:rFonts w:asciiTheme="minorHAnsi" w:hAnsiTheme="minorHAnsi" w:cstheme="minorHAnsi"/>
          <w:sz w:val="22"/>
          <w:szCs w:val="22"/>
          <w:lang w:val="en-US"/>
        </w:rPr>
        <w:t xml:space="preserve">aim to strike the right balance between the protection of children online and their </w:t>
      </w:r>
      <w:r w:rsidR="00A02374" w:rsidRPr="00DE3D23">
        <w:rPr>
          <w:rFonts w:asciiTheme="minorHAnsi" w:hAnsiTheme="minorHAnsi" w:cstheme="minorHAnsi"/>
          <w:sz w:val="22"/>
          <w:szCs w:val="22"/>
          <w:lang w:val="en-US"/>
        </w:rPr>
        <w:t>increasing</w:t>
      </w:r>
      <w:r w:rsidRPr="00DE3D23">
        <w:rPr>
          <w:rFonts w:asciiTheme="minorHAnsi" w:hAnsiTheme="minorHAnsi" w:cstheme="minorHAnsi"/>
          <w:sz w:val="22"/>
          <w:szCs w:val="22"/>
          <w:lang w:val="en-US"/>
        </w:rPr>
        <w:t xml:space="preserve"> empowerment</w:t>
      </w:r>
      <w:r w:rsidR="00C56D24" w:rsidRPr="00DE3D23">
        <w:rPr>
          <w:rFonts w:asciiTheme="minorHAnsi" w:hAnsiTheme="minorHAnsi" w:cstheme="minorHAnsi"/>
          <w:sz w:val="22"/>
          <w:szCs w:val="22"/>
          <w:lang w:val="en-US"/>
        </w:rPr>
        <w:t xml:space="preserve">, taking into </w:t>
      </w:r>
      <w:r w:rsidR="00DA02DB" w:rsidRPr="00DE3D23">
        <w:rPr>
          <w:rFonts w:asciiTheme="minorHAnsi" w:hAnsiTheme="minorHAnsi" w:cstheme="minorHAnsi"/>
          <w:sz w:val="22"/>
          <w:szCs w:val="22"/>
          <w:lang w:val="en-US"/>
        </w:rPr>
        <w:t xml:space="preserve">account their </w:t>
      </w:r>
      <w:r w:rsidR="00DE3D23" w:rsidRPr="00DE3D23">
        <w:rPr>
          <w:rFonts w:asciiTheme="minorHAnsi" w:hAnsiTheme="minorHAnsi" w:cstheme="minorHAnsi"/>
          <w:sz w:val="22"/>
          <w:szCs w:val="22"/>
          <w:lang w:val="en-US"/>
        </w:rPr>
        <w:t xml:space="preserve">digital </w:t>
      </w:r>
      <w:r w:rsidR="00A02374" w:rsidRPr="00DE3D23">
        <w:rPr>
          <w:rFonts w:asciiTheme="minorHAnsi" w:hAnsiTheme="minorHAnsi" w:cstheme="minorHAnsi"/>
          <w:sz w:val="22"/>
          <w:szCs w:val="22"/>
          <w:lang w:val="en-US"/>
        </w:rPr>
        <w:t>uses</w:t>
      </w:r>
      <w:r w:rsidR="00366E8F" w:rsidRPr="00DE3D23">
        <w:rPr>
          <w:rFonts w:asciiTheme="minorHAnsi" w:hAnsiTheme="minorHAnsi" w:cstheme="minorHAnsi"/>
          <w:sz w:val="22"/>
          <w:szCs w:val="22"/>
          <w:lang w:val="en-US"/>
        </w:rPr>
        <w:t xml:space="preserve">. </w:t>
      </w:r>
      <w:r w:rsidR="00A02374" w:rsidRPr="00DE3D23">
        <w:rPr>
          <w:rFonts w:asciiTheme="minorHAnsi" w:hAnsiTheme="minorHAnsi" w:cstheme="minorHAnsi"/>
          <w:sz w:val="22"/>
          <w:szCs w:val="22"/>
          <w:lang w:val="en-US"/>
        </w:rPr>
        <w:t xml:space="preserve"> </w:t>
      </w:r>
    </w:p>
    <w:p w:rsidR="00516BE9" w:rsidRPr="00DE3D23" w:rsidRDefault="00A02374" w:rsidP="00FB0874">
      <w:pPr>
        <w:spacing w:after="0"/>
        <w:jc w:val="both"/>
        <w:rPr>
          <w:rFonts w:cstheme="minorHAnsi"/>
          <w:b/>
          <w:lang w:val="en-US"/>
        </w:rPr>
      </w:pPr>
      <w:r w:rsidRPr="00DE3D23">
        <w:rPr>
          <w:rFonts w:cstheme="minorHAnsi"/>
          <w:b/>
          <w:lang w:val="en-US"/>
        </w:rPr>
        <w:t>The k</w:t>
      </w:r>
      <w:r w:rsidR="00144E90" w:rsidRPr="00DE3D23">
        <w:rPr>
          <w:rFonts w:cstheme="minorHAnsi"/>
          <w:b/>
          <w:lang w:val="en-US"/>
        </w:rPr>
        <w:t xml:space="preserve">ey points of the </w:t>
      </w:r>
      <w:r w:rsidR="00892813">
        <w:rPr>
          <w:rFonts w:cstheme="minorHAnsi"/>
          <w:b/>
          <w:lang w:val="en-US"/>
        </w:rPr>
        <w:t xml:space="preserve">GPA </w:t>
      </w:r>
      <w:r w:rsidR="00144E90" w:rsidRPr="00DE3D23">
        <w:rPr>
          <w:rFonts w:cstheme="minorHAnsi"/>
          <w:b/>
          <w:lang w:val="en-US"/>
        </w:rPr>
        <w:t xml:space="preserve">resolution </w:t>
      </w:r>
      <w:r w:rsidR="00892813">
        <w:rPr>
          <w:rFonts w:cstheme="minorHAnsi"/>
          <w:b/>
          <w:lang w:val="en-US"/>
        </w:rPr>
        <w:t>on children's digital rights</w:t>
      </w:r>
      <w:r w:rsidR="00144E90" w:rsidRPr="00DE3D23">
        <w:rPr>
          <w:rFonts w:cstheme="minorHAnsi"/>
          <w:b/>
          <w:lang w:val="en-US"/>
        </w:rPr>
        <w:t>:</w:t>
      </w:r>
    </w:p>
    <w:p w:rsidR="00FB0874" w:rsidRPr="00892813" w:rsidRDefault="007D2156" w:rsidP="00892813">
      <w:pPr>
        <w:pStyle w:val="Paragraphedeliste"/>
        <w:numPr>
          <w:ilvl w:val="0"/>
          <w:numId w:val="1"/>
        </w:numPr>
        <w:spacing w:after="0"/>
        <w:jc w:val="both"/>
        <w:rPr>
          <w:rFonts w:cstheme="minorHAnsi"/>
          <w:lang w:val="en-US"/>
        </w:rPr>
      </w:pPr>
      <w:r w:rsidRPr="00DE3D23">
        <w:rPr>
          <w:rFonts w:cstheme="minorHAnsi"/>
          <w:lang w:val="en-US"/>
        </w:rPr>
        <w:t xml:space="preserve">Promote regulations </w:t>
      </w:r>
      <w:r w:rsidR="0048429B" w:rsidRPr="00DE3D23">
        <w:rPr>
          <w:rFonts w:cstheme="minorHAnsi"/>
          <w:lang w:val="en-US"/>
        </w:rPr>
        <w:t xml:space="preserve">that </w:t>
      </w:r>
      <w:r w:rsidR="00765C74" w:rsidRPr="00DE3D23">
        <w:rPr>
          <w:rFonts w:cstheme="minorHAnsi"/>
          <w:lang w:val="en-US"/>
        </w:rPr>
        <w:t xml:space="preserve">prohibit practices </w:t>
      </w:r>
      <w:r w:rsidR="0048429B" w:rsidRPr="00DE3D23">
        <w:rPr>
          <w:rFonts w:cstheme="minorHAnsi"/>
          <w:lang w:val="en-US"/>
        </w:rPr>
        <w:t xml:space="preserve">aimed at </w:t>
      </w:r>
      <w:r w:rsidRPr="00DE3D23">
        <w:rPr>
          <w:rFonts w:cstheme="minorHAnsi"/>
          <w:lang w:val="en-US"/>
        </w:rPr>
        <w:t>manipulating children or influencing their behaviour through the collection and analysis of their personal data,</w:t>
      </w:r>
    </w:p>
    <w:p w:rsidR="003C6669" w:rsidRPr="00892813" w:rsidRDefault="007D2156" w:rsidP="00892813">
      <w:pPr>
        <w:pStyle w:val="Paragraphedeliste"/>
        <w:numPr>
          <w:ilvl w:val="0"/>
          <w:numId w:val="1"/>
        </w:numPr>
        <w:spacing w:after="0"/>
        <w:jc w:val="both"/>
        <w:rPr>
          <w:rFonts w:cstheme="minorHAnsi"/>
          <w:lang w:val="en-US"/>
        </w:rPr>
      </w:pPr>
      <w:r w:rsidRPr="00DE3D23">
        <w:rPr>
          <w:rFonts w:cstheme="minorHAnsi"/>
          <w:lang w:val="en-US"/>
        </w:rPr>
        <w:t>Encourage providers to offer online services that are accessible, understandable and respectful of children's rights,</w:t>
      </w:r>
    </w:p>
    <w:p w:rsidR="003C6669" w:rsidRPr="00892813" w:rsidRDefault="00BD045D" w:rsidP="00892813">
      <w:pPr>
        <w:pStyle w:val="Paragraphedeliste"/>
        <w:numPr>
          <w:ilvl w:val="0"/>
          <w:numId w:val="1"/>
        </w:numPr>
        <w:spacing w:after="0"/>
        <w:jc w:val="both"/>
        <w:rPr>
          <w:rFonts w:cstheme="minorHAnsi"/>
          <w:lang w:val="en-US"/>
        </w:rPr>
      </w:pPr>
      <w:r w:rsidRPr="00DE3D23">
        <w:rPr>
          <w:rFonts w:cstheme="minorHAnsi"/>
          <w:lang w:val="en-US"/>
        </w:rPr>
        <w:t>S</w:t>
      </w:r>
      <w:r w:rsidR="007D2156" w:rsidRPr="00DE3D23">
        <w:rPr>
          <w:rFonts w:cstheme="minorHAnsi"/>
          <w:lang w:val="en-US"/>
        </w:rPr>
        <w:t xml:space="preserve">upport the fundamental role of parents and educational actors in accompanying </w:t>
      </w:r>
      <w:r w:rsidR="00042960" w:rsidRPr="00DE3D23">
        <w:rPr>
          <w:rFonts w:cstheme="minorHAnsi"/>
          <w:lang w:val="en-US"/>
        </w:rPr>
        <w:t>children</w:t>
      </w:r>
      <w:r w:rsidR="003C6669" w:rsidRPr="00DE3D23">
        <w:rPr>
          <w:rFonts w:cstheme="minorHAnsi"/>
          <w:lang w:val="en-US"/>
        </w:rPr>
        <w:t>,</w:t>
      </w:r>
    </w:p>
    <w:p w:rsidR="00C733AA" w:rsidRPr="00DE3D23" w:rsidRDefault="007D2156" w:rsidP="00FB0874">
      <w:pPr>
        <w:pStyle w:val="Paragraphedeliste"/>
        <w:numPr>
          <w:ilvl w:val="0"/>
          <w:numId w:val="1"/>
        </w:numPr>
        <w:spacing w:after="0"/>
        <w:jc w:val="both"/>
        <w:rPr>
          <w:rFonts w:cstheme="minorHAnsi"/>
          <w:lang w:val="en-US"/>
        </w:rPr>
      </w:pPr>
      <w:r w:rsidRPr="00DE3D23">
        <w:rPr>
          <w:rFonts w:cstheme="minorHAnsi"/>
          <w:lang w:val="en-US"/>
        </w:rPr>
        <w:t xml:space="preserve">Facilitate access to information </w:t>
      </w:r>
      <w:r w:rsidR="00C8522B" w:rsidRPr="00DE3D23">
        <w:rPr>
          <w:rFonts w:cstheme="minorHAnsi"/>
          <w:lang w:val="en-US"/>
        </w:rPr>
        <w:t>and redress</w:t>
      </w:r>
      <w:r w:rsidR="00347BD7" w:rsidRPr="00DE3D23">
        <w:rPr>
          <w:rFonts w:cstheme="minorHAnsi"/>
          <w:lang w:val="en-US"/>
        </w:rPr>
        <w:t xml:space="preserve"> mechanisms</w:t>
      </w:r>
      <w:r w:rsidR="00C8522B" w:rsidRPr="00DE3D23">
        <w:rPr>
          <w:rFonts w:cstheme="minorHAnsi"/>
          <w:lang w:val="en-US"/>
        </w:rPr>
        <w:t>, complaints and assistance</w:t>
      </w:r>
      <w:r w:rsidR="00BD045D" w:rsidRPr="00DE3D23">
        <w:rPr>
          <w:rFonts w:cstheme="minorHAnsi"/>
          <w:lang w:val="en-US"/>
        </w:rPr>
        <w:t xml:space="preserve">, </w:t>
      </w:r>
      <w:r w:rsidR="00DE3D23">
        <w:rPr>
          <w:rFonts w:cstheme="minorHAnsi"/>
          <w:lang w:val="en-US"/>
        </w:rPr>
        <w:t xml:space="preserve">for </w:t>
      </w:r>
      <w:r w:rsidR="00BD045D" w:rsidRPr="00DE3D23">
        <w:rPr>
          <w:rFonts w:cstheme="minorHAnsi"/>
          <w:lang w:val="en-US"/>
        </w:rPr>
        <w:t xml:space="preserve">online suppliers </w:t>
      </w:r>
      <w:r w:rsidR="00DE3D23">
        <w:rPr>
          <w:rFonts w:cstheme="minorHAnsi"/>
          <w:lang w:val="en-US"/>
        </w:rPr>
        <w:t>as well as</w:t>
      </w:r>
      <w:r w:rsidR="00A02374" w:rsidRPr="00DE3D23">
        <w:rPr>
          <w:rFonts w:cstheme="minorHAnsi"/>
          <w:lang w:val="en-US"/>
        </w:rPr>
        <w:t xml:space="preserve"> </w:t>
      </w:r>
      <w:r w:rsidR="00DA063C" w:rsidRPr="00DE3D23">
        <w:rPr>
          <w:rFonts w:cstheme="minorHAnsi"/>
          <w:lang w:val="en-US"/>
        </w:rPr>
        <w:t>data protection authorities,</w:t>
      </w:r>
      <w:r w:rsidR="00DE3D23">
        <w:rPr>
          <w:rFonts w:cstheme="minorHAnsi"/>
          <w:lang w:val="en-US"/>
        </w:rPr>
        <w:t xml:space="preserve"> </w:t>
      </w:r>
      <w:r w:rsidR="00F34C9F" w:rsidRPr="00DE3D23">
        <w:rPr>
          <w:rFonts w:cstheme="minorHAnsi"/>
          <w:lang w:val="en-US"/>
        </w:rPr>
        <w:t xml:space="preserve">in formats that </w:t>
      </w:r>
      <w:r w:rsidR="00901EC3" w:rsidRPr="00DE3D23">
        <w:rPr>
          <w:rFonts w:cstheme="minorHAnsi"/>
          <w:lang w:val="en-US"/>
        </w:rPr>
        <w:t xml:space="preserve">are </w:t>
      </w:r>
      <w:r w:rsidR="00F34C9F" w:rsidRPr="00DE3D23">
        <w:rPr>
          <w:rFonts w:cstheme="minorHAnsi"/>
          <w:lang w:val="en-US"/>
        </w:rPr>
        <w:t xml:space="preserve">understandable </w:t>
      </w:r>
      <w:r w:rsidR="004B5CEE" w:rsidRPr="00DE3D23">
        <w:rPr>
          <w:rFonts w:cstheme="minorHAnsi"/>
          <w:lang w:val="en-US"/>
        </w:rPr>
        <w:t xml:space="preserve">to </w:t>
      </w:r>
      <w:r w:rsidR="00F34C9F" w:rsidRPr="00DE3D23">
        <w:rPr>
          <w:rFonts w:cstheme="minorHAnsi"/>
          <w:lang w:val="en-US"/>
        </w:rPr>
        <w:t>children and/or their legal representatives</w:t>
      </w:r>
      <w:r w:rsidR="003C6669" w:rsidRPr="00DE3D23">
        <w:rPr>
          <w:rFonts w:cstheme="minorHAnsi"/>
          <w:sz w:val="24"/>
          <w:szCs w:val="24"/>
          <w:lang w:val="en-US"/>
        </w:rPr>
        <w:t>.</w:t>
      </w:r>
    </w:p>
    <w:p w:rsidR="00FB0874" w:rsidRDefault="00FB0874" w:rsidP="00FB0874">
      <w:pPr>
        <w:spacing w:after="0"/>
        <w:jc w:val="both"/>
        <w:rPr>
          <w:rFonts w:cstheme="minorHAnsi"/>
          <w:lang w:val="en-US"/>
        </w:rPr>
      </w:pPr>
    </w:p>
    <w:p w:rsidR="00516BE9" w:rsidRDefault="007D2156" w:rsidP="00FB0874">
      <w:pPr>
        <w:spacing w:after="0"/>
        <w:jc w:val="both"/>
        <w:rPr>
          <w:rFonts w:cstheme="minorHAnsi"/>
          <w:lang w:val="en-US"/>
        </w:rPr>
      </w:pPr>
      <w:r w:rsidRPr="00DE3D23">
        <w:rPr>
          <w:rFonts w:cstheme="minorHAnsi"/>
          <w:lang w:val="en-US"/>
        </w:rPr>
        <w:t>I</w:t>
      </w:r>
      <w:r w:rsidR="00BD045D" w:rsidRPr="00DE3D23">
        <w:rPr>
          <w:rFonts w:cstheme="minorHAnsi"/>
          <w:lang w:val="en-US"/>
        </w:rPr>
        <w:t xml:space="preserve">n the </w:t>
      </w:r>
      <w:r w:rsidRPr="00DE3D23">
        <w:rPr>
          <w:rFonts w:cstheme="minorHAnsi"/>
          <w:lang w:val="en-US"/>
        </w:rPr>
        <w:t>months</w:t>
      </w:r>
      <w:r w:rsidR="00BD045D" w:rsidRPr="00DE3D23">
        <w:rPr>
          <w:rFonts w:cstheme="minorHAnsi"/>
          <w:lang w:val="en-US"/>
        </w:rPr>
        <w:t xml:space="preserve"> to come</w:t>
      </w:r>
      <w:r w:rsidRPr="00DE3D23">
        <w:rPr>
          <w:rFonts w:cstheme="minorHAnsi"/>
          <w:lang w:val="en-US"/>
        </w:rPr>
        <w:t>, the international working group on digital education</w:t>
      </w:r>
      <w:r w:rsidR="00D26DC2">
        <w:rPr>
          <w:rFonts w:cstheme="minorHAnsi"/>
          <w:lang w:val="en-US"/>
        </w:rPr>
        <w:t xml:space="preserve"> (DEWG)</w:t>
      </w:r>
      <w:r w:rsidRPr="00DE3D23">
        <w:rPr>
          <w:rFonts w:cstheme="minorHAnsi"/>
          <w:lang w:val="en-US"/>
        </w:rPr>
        <w:t xml:space="preserve">, led by the CNIL, will continue </w:t>
      </w:r>
      <w:r w:rsidR="00BD045D" w:rsidRPr="00DE3D23">
        <w:rPr>
          <w:rFonts w:cstheme="minorHAnsi"/>
          <w:lang w:val="en-US"/>
        </w:rPr>
        <w:t xml:space="preserve">to carry out </w:t>
      </w:r>
      <w:r w:rsidRPr="00DE3D23">
        <w:rPr>
          <w:rFonts w:cstheme="minorHAnsi"/>
          <w:lang w:val="en-US"/>
        </w:rPr>
        <w:t xml:space="preserve">its work </w:t>
      </w:r>
      <w:r w:rsidR="00BD045D" w:rsidRPr="00DE3D23">
        <w:rPr>
          <w:rFonts w:cstheme="minorHAnsi"/>
          <w:lang w:val="en-US"/>
        </w:rPr>
        <w:t xml:space="preserve">aimed at </w:t>
      </w:r>
      <w:r w:rsidR="00DE3D23">
        <w:rPr>
          <w:rFonts w:cstheme="minorHAnsi"/>
          <w:lang w:val="en-US"/>
        </w:rPr>
        <w:t>building</w:t>
      </w:r>
      <w:r w:rsidRPr="00DE3D23">
        <w:rPr>
          <w:rFonts w:cstheme="minorHAnsi"/>
          <w:lang w:val="en-US"/>
        </w:rPr>
        <w:t xml:space="preserve"> a </w:t>
      </w:r>
      <w:r w:rsidR="0063092E" w:rsidRPr="00DE3D23">
        <w:rPr>
          <w:rFonts w:cstheme="minorHAnsi"/>
          <w:lang w:val="en-US"/>
        </w:rPr>
        <w:t xml:space="preserve">safe and </w:t>
      </w:r>
      <w:r w:rsidRPr="00DE3D23">
        <w:rPr>
          <w:rFonts w:cstheme="minorHAnsi"/>
          <w:lang w:val="en-US"/>
        </w:rPr>
        <w:t xml:space="preserve">suitable </w:t>
      </w:r>
      <w:r w:rsidR="000511E0" w:rsidRPr="00DE3D23">
        <w:rPr>
          <w:rFonts w:cstheme="minorHAnsi"/>
          <w:lang w:val="en-US"/>
        </w:rPr>
        <w:t xml:space="preserve">privacy oriented </w:t>
      </w:r>
      <w:r w:rsidRPr="00DE3D23">
        <w:rPr>
          <w:rFonts w:cstheme="minorHAnsi"/>
          <w:lang w:val="en-US"/>
        </w:rPr>
        <w:t>digital environment fo</w:t>
      </w:r>
      <w:r w:rsidR="00BD045D" w:rsidRPr="00DE3D23">
        <w:rPr>
          <w:rFonts w:cstheme="minorHAnsi"/>
          <w:lang w:val="en-US"/>
        </w:rPr>
        <w:t>r children. In particular, it will be</w:t>
      </w:r>
      <w:r w:rsidR="000511E0" w:rsidRPr="00DE3D23">
        <w:rPr>
          <w:rFonts w:cstheme="minorHAnsi"/>
          <w:lang w:val="en-US"/>
        </w:rPr>
        <w:t xml:space="preserve"> committed to support</w:t>
      </w:r>
      <w:r w:rsidRPr="00DE3D23">
        <w:rPr>
          <w:rFonts w:cstheme="minorHAnsi"/>
          <w:lang w:val="en-US"/>
        </w:rPr>
        <w:t xml:space="preserve"> the operational implementation of this resolution</w:t>
      </w:r>
      <w:r w:rsidR="00BD045D" w:rsidRPr="00DE3D23">
        <w:rPr>
          <w:rFonts w:cstheme="minorHAnsi"/>
          <w:lang w:val="en-US"/>
        </w:rPr>
        <w:t xml:space="preserve"> with regards to all stakeholders concerned</w:t>
      </w:r>
      <w:r w:rsidR="00D26DC2">
        <w:rPr>
          <w:rFonts w:cstheme="minorHAnsi"/>
          <w:lang w:val="en-US"/>
        </w:rPr>
        <w:t xml:space="preserve"> and in compliance with the </w:t>
      </w:r>
      <w:r w:rsidR="00EF1884">
        <w:rPr>
          <w:rFonts w:cstheme="minorHAnsi"/>
          <w:lang w:val="en-US"/>
        </w:rPr>
        <w:t xml:space="preserve">2021-2023 </w:t>
      </w:r>
      <w:r w:rsidR="00D26DC2">
        <w:rPr>
          <w:rFonts w:cstheme="minorHAnsi"/>
          <w:lang w:val="en-US"/>
        </w:rPr>
        <w:t>GPA Strategic Plan adopted in October</w:t>
      </w:r>
      <w:r w:rsidR="00BD045D" w:rsidRPr="00DE3D23">
        <w:rPr>
          <w:rFonts w:cstheme="minorHAnsi"/>
          <w:lang w:val="en-US"/>
        </w:rPr>
        <w:t>.</w:t>
      </w:r>
    </w:p>
    <w:p w:rsidR="00F20A4D" w:rsidRDefault="00F20A4D" w:rsidP="00FB0874">
      <w:pPr>
        <w:spacing w:after="0"/>
        <w:jc w:val="both"/>
        <w:rPr>
          <w:rFonts w:ascii="Open Sans" w:hAnsi="Open Sans"/>
          <w:lang w:val="en-GB"/>
        </w:rPr>
      </w:pPr>
    </w:p>
    <w:p w:rsidR="00F20A4D" w:rsidRPr="00F20A4D" w:rsidRDefault="00F20A4D" w:rsidP="00FB0874">
      <w:pPr>
        <w:spacing w:after="0"/>
        <w:jc w:val="both"/>
        <w:rPr>
          <w:rFonts w:cstheme="minorHAnsi"/>
          <w:i/>
          <w:lang w:val="en-US"/>
        </w:rPr>
      </w:pPr>
      <w:r w:rsidRPr="00F20A4D">
        <w:rPr>
          <w:rFonts w:cstheme="minorHAnsi"/>
          <w:i/>
          <w:lang w:val="en-GB"/>
        </w:rPr>
        <w:t xml:space="preserve">Any question related to this issue can be addressed to Pascale Raulin-Serrier at </w:t>
      </w:r>
      <w:hyperlink r:id="rId6" w:history="1">
        <w:r w:rsidRPr="00F20A4D">
          <w:rPr>
            <w:rStyle w:val="Lienhypertexte"/>
            <w:rFonts w:cstheme="minorHAnsi"/>
            <w:i/>
            <w:lang w:val="en-GB"/>
          </w:rPr>
          <w:t>pserrier@cnil.fr</w:t>
        </w:r>
      </w:hyperlink>
      <w:r w:rsidRPr="00F20A4D">
        <w:rPr>
          <w:rFonts w:cstheme="minorHAnsi"/>
          <w:i/>
          <w:lang w:val="en-GB"/>
        </w:rPr>
        <w:t xml:space="preserve"> as the DEWG Coordinator.</w:t>
      </w:r>
    </w:p>
    <w:p w:rsidR="00FB0874" w:rsidRDefault="00FB0874" w:rsidP="00FB0874">
      <w:pPr>
        <w:spacing w:after="0"/>
        <w:jc w:val="both"/>
        <w:rPr>
          <w:sz w:val="20"/>
          <w:szCs w:val="20"/>
          <w:lang w:val="en-US"/>
        </w:rPr>
      </w:pPr>
      <w:bookmarkStart w:id="0" w:name="_GoBack"/>
      <w:bookmarkEnd w:id="0"/>
    </w:p>
    <w:p w:rsidR="00FB0874" w:rsidRPr="00FB0874" w:rsidRDefault="00892813" w:rsidP="00892813">
      <w:pPr>
        <w:spacing w:after="0"/>
        <w:jc w:val="both"/>
        <w:rPr>
          <w:sz w:val="20"/>
          <w:szCs w:val="20"/>
          <w:lang w:val="en-US"/>
        </w:rPr>
      </w:pPr>
      <w:r w:rsidRPr="00892813">
        <w:rPr>
          <w:sz w:val="20"/>
          <w:szCs w:val="20"/>
          <w:u w:val="single"/>
          <w:lang w:val="en-US"/>
        </w:rPr>
        <w:t>U</w:t>
      </w:r>
      <w:r w:rsidR="00FB0874" w:rsidRPr="00892813">
        <w:rPr>
          <w:sz w:val="20"/>
          <w:szCs w:val="20"/>
          <w:u w:val="single"/>
          <w:lang w:val="en-US"/>
        </w:rPr>
        <w:t>seful links</w:t>
      </w:r>
      <w:r w:rsidR="00FB0874">
        <w:rPr>
          <w:sz w:val="20"/>
          <w:szCs w:val="20"/>
          <w:lang w:val="en-US"/>
        </w:rPr>
        <w:t>:</w:t>
      </w:r>
    </w:p>
    <w:p w:rsidR="00516BE9" w:rsidRPr="00FB0874" w:rsidRDefault="00DE3D23" w:rsidP="00FB0874">
      <w:pPr>
        <w:spacing w:after="0"/>
        <w:jc w:val="both"/>
        <w:rPr>
          <w:rStyle w:val="Lienhypertexte"/>
          <w:sz w:val="20"/>
          <w:szCs w:val="20"/>
          <w:lang w:val="en-US"/>
        </w:rPr>
      </w:pPr>
      <w:r w:rsidRPr="00FB0874">
        <w:rPr>
          <w:sz w:val="20"/>
          <w:szCs w:val="20"/>
          <w:lang w:val="en-US"/>
        </w:rPr>
        <w:fldChar w:fldCharType="begin"/>
      </w:r>
      <w:r w:rsidRPr="00FB0874">
        <w:rPr>
          <w:sz w:val="20"/>
          <w:szCs w:val="20"/>
          <w:lang w:val="en-US"/>
        </w:rPr>
        <w:instrText xml:space="preserve"> HYPERLINK "https://globalprivacyassembly.org/wp-content/uploads/2021/10/20211025-GPA-Resolution-Childrens-Digital-Rights-Final-Adopted.pdf" </w:instrText>
      </w:r>
      <w:r w:rsidRPr="00FB0874">
        <w:rPr>
          <w:sz w:val="20"/>
          <w:szCs w:val="20"/>
          <w:lang w:val="en-US"/>
        </w:rPr>
        <w:fldChar w:fldCharType="separate"/>
      </w:r>
      <w:r w:rsidRPr="00FB0874">
        <w:rPr>
          <w:rStyle w:val="Lienhypertexte"/>
          <w:sz w:val="20"/>
          <w:szCs w:val="20"/>
          <w:lang w:val="en-US"/>
        </w:rPr>
        <w:t>T</w:t>
      </w:r>
      <w:r w:rsidR="007D2156" w:rsidRPr="00FB0874">
        <w:rPr>
          <w:rStyle w:val="Lienhypertexte"/>
          <w:sz w:val="20"/>
          <w:szCs w:val="20"/>
          <w:lang w:val="en-US"/>
        </w:rPr>
        <w:t xml:space="preserve">he </w:t>
      </w:r>
      <w:r w:rsidR="00E409E8" w:rsidRPr="00FB0874">
        <w:rPr>
          <w:rStyle w:val="Lienhypertexte"/>
          <w:sz w:val="20"/>
          <w:szCs w:val="20"/>
          <w:lang w:val="en-US"/>
        </w:rPr>
        <w:t>Resolution</w:t>
      </w:r>
      <w:r w:rsidR="00BD045D" w:rsidRPr="00FB0874">
        <w:rPr>
          <w:rStyle w:val="Lienhypertexte"/>
          <w:sz w:val="20"/>
          <w:szCs w:val="20"/>
          <w:lang w:val="en-US"/>
        </w:rPr>
        <w:t xml:space="preserve"> </w:t>
      </w:r>
      <w:r w:rsidR="00E409E8" w:rsidRPr="00FB0874">
        <w:rPr>
          <w:rStyle w:val="Lienhypertexte"/>
          <w:sz w:val="20"/>
          <w:szCs w:val="20"/>
          <w:lang w:val="en-US"/>
        </w:rPr>
        <w:t xml:space="preserve">on </w:t>
      </w:r>
      <w:r w:rsidR="004B089D" w:rsidRPr="004B089D">
        <w:rPr>
          <w:rStyle w:val="Lienhypertexte"/>
          <w:sz w:val="20"/>
          <w:szCs w:val="20"/>
          <w:lang w:val="en-US"/>
        </w:rPr>
        <w:t>Children</w:t>
      </w:r>
      <w:r w:rsidR="004B089D">
        <w:rPr>
          <w:rStyle w:val="Lienhypertexte"/>
          <w:sz w:val="20"/>
          <w:szCs w:val="20"/>
          <w:lang w:val="en-US"/>
        </w:rPr>
        <w:t>’s Digital Rights</w:t>
      </w:r>
    </w:p>
    <w:p w:rsidR="00516BE9" w:rsidRPr="00FB0874" w:rsidRDefault="00DE3D23" w:rsidP="00FB0874">
      <w:pPr>
        <w:spacing w:after="0"/>
        <w:jc w:val="both"/>
        <w:rPr>
          <w:sz w:val="20"/>
          <w:szCs w:val="20"/>
          <w:lang w:val="en-US"/>
        </w:rPr>
      </w:pPr>
      <w:r w:rsidRPr="00FB0874">
        <w:rPr>
          <w:sz w:val="20"/>
          <w:szCs w:val="20"/>
          <w:lang w:val="en-US"/>
        </w:rPr>
        <w:fldChar w:fldCharType="end"/>
      </w:r>
      <w:r w:rsidR="007D2156" w:rsidRPr="00FB0874">
        <w:rPr>
          <w:sz w:val="20"/>
          <w:szCs w:val="20"/>
          <w:lang w:val="en-US"/>
        </w:rPr>
        <w:t xml:space="preserve">The </w:t>
      </w:r>
      <w:r w:rsidR="00FB0874">
        <w:rPr>
          <w:sz w:val="20"/>
          <w:szCs w:val="20"/>
          <w:lang w:val="en-US"/>
        </w:rPr>
        <w:t xml:space="preserve">general </w:t>
      </w:r>
      <w:r w:rsidR="007D2156" w:rsidRPr="00FB0874">
        <w:rPr>
          <w:sz w:val="20"/>
          <w:szCs w:val="20"/>
          <w:lang w:val="en-US"/>
        </w:rPr>
        <w:t xml:space="preserve">press release on the GPA website: </w:t>
      </w:r>
      <w:hyperlink r:id="rId7" w:history="1">
        <w:r w:rsidR="00BD045D" w:rsidRPr="00FB0874">
          <w:rPr>
            <w:rStyle w:val="Lienhypertexte"/>
            <w:sz w:val="20"/>
            <w:szCs w:val="20"/>
            <w:lang w:val="en-US"/>
          </w:rPr>
          <w:t>https:</w:t>
        </w:r>
        <w:r w:rsidR="00BD045D" w:rsidRPr="00FB0874" w:rsidDel="001A1C0F">
          <w:rPr>
            <w:rStyle w:val="Lienhypertexte"/>
            <w:sz w:val="20"/>
            <w:szCs w:val="20"/>
            <w:lang w:val="en-US"/>
          </w:rPr>
          <w:t>//globalprivacyassembly.org/43gpafr/</w:t>
        </w:r>
      </w:hyperlink>
      <w:r w:rsidR="00BD045D" w:rsidRPr="00FB0874">
        <w:rPr>
          <w:rStyle w:val="Lienhypertexte"/>
          <w:color w:val="auto"/>
          <w:sz w:val="20"/>
          <w:szCs w:val="20"/>
          <w:u w:val="none"/>
          <w:lang w:val="en-US"/>
        </w:rPr>
        <w:t xml:space="preserve"> </w:t>
      </w:r>
      <w:r w:rsidR="001A1C0F" w:rsidRPr="00FB0874" w:rsidDel="001A1C0F">
        <w:rPr>
          <w:rStyle w:val="Lienhypertexte"/>
          <w:color w:val="auto"/>
          <w:sz w:val="20"/>
          <w:szCs w:val="20"/>
          <w:u w:val="none"/>
          <w:lang w:val="en-US"/>
        </w:rPr>
        <w:t xml:space="preserve"> </w:t>
      </w:r>
    </w:p>
    <w:p w:rsidR="00516BE9" w:rsidRPr="00FB0874" w:rsidRDefault="007D2156" w:rsidP="00FB0874">
      <w:pPr>
        <w:spacing w:after="0"/>
        <w:jc w:val="both"/>
        <w:rPr>
          <w:sz w:val="20"/>
          <w:szCs w:val="20"/>
          <w:lang w:val="en-US"/>
        </w:rPr>
      </w:pPr>
      <w:r w:rsidRPr="00FB0874">
        <w:rPr>
          <w:sz w:val="20"/>
          <w:szCs w:val="20"/>
          <w:lang w:val="en-US"/>
        </w:rPr>
        <w:t xml:space="preserve">The French version </w:t>
      </w:r>
      <w:r w:rsidR="00BD045D" w:rsidRPr="00FB0874">
        <w:rPr>
          <w:sz w:val="20"/>
          <w:szCs w:val="20"/>
          <w:lang w:val="en-US"/>
        </w:rPr>
        <w:t xml:space="preserve">of the adopted Resolution </w:t>
      </w:r>
      <w:r w:rsidRPr="00FB0874">
        <w:rPr>
          <w:sz w:val="20"/>
          <w:szCs w:val="20"/>
          <w:lang w:val="en-US"/>
        </w:rPr>
        <w:t xml:space="preserve">will </w:t>
      </w:r>
      <w:r w:rsidR="001A1C0F" w:rsidRPr="00FB0874">
        <w:rPr>
          <w:sz w:val="20"/>
          <w:szCs w:val="20"/>
          <w:lang w:val="en-US"/>
        </w:rPr>
        <w:t xml:space="preserve">soon be </w:t>
      </w:r>
      <w:r w:rsidR="00BD045D" w:rsidRPr="00FB0874">
        <w:rPr>
          <w:sz w:val="20"/>
          <w:szCs w:val="20"/>
          <w:lang w:val="en-US"/>
        </w:rPr>
        <w:t xml:space="preserve">made </w:t>
      </w:r>
      <w:r w:rsidRPr="00FB0874">
        <w:rPr>
          <w:sz w:val="20"/>
          <w:szCs w:val="20"/>
          <w:lang w:val="en-US"/>
        </w:rPr>
        <w:t xml:space="preserve">available on the </w:t>
      </w:r>
      <w:r w:rsidR="001A1C0F" w:rsidRPr="00FB0874">
        <w:rPr>
          <w:sz w:val="20"/>
          <w:szCs w:val="20"/>
          <w:lang w:val="en-US"/>
        </w:rPr>
        <w:t xml:space="preserve">GPA website under </w:t>
      </w:r>
      <w:hyperlink r:id="rId8" w:history="1">
        <w:r w:rsidRPr="00FB0874">
          <w:rPr>
            <w:rStyle w:val="Lienhypertexte"/>
            <w:rFonts w:ascii="Calibri" w:hAnsi="Calibri" w:cs="Calibri"/>
            <w:sz w:val="20"/>
            <w:szCs w:val="20"/>
            <w:lang w:val="en-US"/>
          </w:rPr>
          <w:t>Adopted</w:t>
        </w:r>
        <w:r w:rsidR="00DE3D23" w:rsidRPr="00FB0874">
          <w:rPr>
            <w:rStyle w:val="Lienhypertexte"/>
            <w:rFonts w:ascii="Calibri" w:hAnsi="Calibri" w:cs="Calibri"/>
            <w:sz w:val="20"/>
            <w:szCs w:val="20"/>
            <w:lang w:val="en-US"/>
          </w:rPr>
          <w:t xml:space="preserve"> </w:t>
        </w:r>
        <w:r w:rsidRPr="00FB0874">
          <w:rPr>
            <w:rStyle w:val="Lienhypertexte"/>
            <w:rFonts w:ascii="Calibri" w:hAnsi="Calibri" w:cs="Calibri"/>
            <w:sz w:val="20"/>
            <w:szCs w:val="20"/>
            <w:lang w:val="en-US"/>
          </w:rPr>
          <w:t>Resolutions- Global Privacy Assembly</w:t>
        </w:r>
      </w:hyperlink>
    </w:p>
    <w:p w:rsidR="00516BE9" w:rsidRDefault="002424A9" w:rsidP="00FB0874">
      <w:pPr>
        <w:spacing w:after="0"/>
        <w:jc w:val="both"/>
        <w:rPr>
          <w:sz w:val="20"/>
          <w:szCs w:val="20"/>
          <w:lang w:val="en-US"/>
        </w:rPr>
      </w:pPr>
      <w:hyperlink r:id="rId9" w:history="1">
        <w:r w:rsidR="00DE3D23" w:rsidRPr="00FB0874">
          <w:rPr>
            <w:rStyle w:val="Lienhypertexte"/>
            <w:sz w:val="20"/>
            <w:szCs w:val="20"/>
            <w:lang w:val="en-US"/>
          </w:rPr>
          <w:t xml:space="preserve">GPA </w:t>
        </w:r>
        <w:r w:rsidR="007D2156" w:rsidRPr="00FB0874">
          <w:rPr>
            <w:rStyle w:val="Lienhypertexte"/>
            <w:sz w:val="20"/>
            <w:szCs w:val="20"/>
            <w:lang w:val="en-US"/>
          </w:rPr>
          <w:t>Newsletter</w:t>
        </w:r>
        <w:r w:rsidR="00DE3D23" w:rsidRPr="00FB0874">
          <w:rPr>
            <w:rStyle w:val="Lienhypertexte"/>
            <w:sz w:val="20"/>
            <w:szCs w:val="20"/>
            <w:lang w:val="en-US"/>
          </w:rPr>
          <w:t xml:space="preserve"> </w:t>
        </w:r>
        <w:r w:rsidR="007D2156" w:rsidRPr="00FB0874">
          <w:rPr>
            <w:rStyle w:val="Lienhypertexte"/>
            <w:sz w:val="20"/>
            <w:szCs w:val="20"/>
            <w:lang w:val="en-US"/>
          </w:rPr>
          <w:t>of</w:t>
        </w:r>
        <w:r w:rsidR="00DE3D23" w:rsidRPr="00FB0874">
          <w:rPr>
            <w:rStyle w:val="Lienhypertexte"/>
            <w:sz w:val="20"/>
            <w:szCs w:val="20"/>
            <w:lang w:val="en-US"/>
          </w:rPr>
          <w:t xml:space="preserve"> </w:t>
        </w:r>
        <w:r w:rsidR="007D2156" w:rsidRPr="00FB0874">
          <w:rPr>
            <w:rStyle w:val="Lienhypertexte"/>
            <w:sz w:val="20"/>
            <w:szCs w:val="20"/>
            <w:lang w:val="en-US"/>
          </w:rPr>
          <w:t>September</w:t>
        </w:r>
        <w:r w:rsidR="00DE3D23" w:rsidRPr="00FB0874">
          <w:rPr>
            <w:rStyle w:val="Lienhypertexte"/>
            <w:sz w:val="20"/>
            <w:szCs w:val="20"/>
            <w:lang w:val="en-US"/>
          </w:rPr>
          <w:t xml:space="preserve"> </w:t>
        </w:r>
        <w:r w:rsidR="007D2156" w:rsidRPr="00FB0874">
          <w:rPr>
            <w:rStyle w:val="Lienhypertexte"/>
            <w:sz w:val="20"/>
            <w:szCs w:val="20"/>
            <w:lang w:val="en-US"/>
          </w:rPr>
          <w:t>2021</w:t>
        </w:r>
        <w:r w:rsidR="00DE3D23" w:rsidRPr="00FB0874">
          <w:rPr>
            <w:rStyle w:val="Lienhypertexte"/>
            <w:sz w:val="20"/>
            <w:szCs w:val="20"/>
            <w:lang w:val="en-US"/>
          </w:rPr>
          <w:t xml:space="preserve"> p.21</w:t>
        </w:r>
      </w:hyperlink>
      <w:r w:rsidR="007D2156" w:rsidRPr="00FB0874">
        <w:rPr>
          <w:sz w:val="20"/>
          <w:szCs w:val="20"/>
          <w:lang w:val="en-US"/>
        </w:rPr>
        <w:t>: Article by Marie-Laure Denis, Chair of the Digital Education Working Group (DEWG), and President of the CNIL</w:t>
      </w:r>
      <w:r w:rsidR="00FB0874">
        <w:rPr>
          <w:sz w:val="20"/>
          <w:szCs w:val="20"/>
          <w:lang w:val="en-US"/>
        </w:rPr>
        <w:t>.</w:t>
      </w:r>
      <w:r w:rsidR="007D2156" w:rsidRPr="00FB0874">
        <w:rPr>
          <w:sz w:val="20"/>
          <w:szCs w:val="20"/>
          <w:lang w:val="en-US"/>
        </w:rPr>
        <w:t xml:space="preserve"> </w:t>
      </w:r>
    </w:p>
    <w:p w:rsidR="00706180" w:rsidRDefault="00706180" w:rsidP="00FB0874">
      <w:pPr>
        <w:spacing w:after="0"/>
        <w:jc w:val="both"/>
        <w:rPr>
          <w:sz w:val="20"/>
          <w:szCs w:val="20"/>
          <w:lang w:val="en-US"/>
        </w:rPr>
      </w:pPr>
    </w:p>
    <w:p w:rsidR="00706180" w:rsidRDefault="00706180" w:rsidP="00FB0874">
      <w:pPr>
        <w:spacing w:after="0"/>
        <w:jc w:val="both"/>
        <w:rPr>
          <w:sz w:val="20"/>
          <w:szCs w:val="20"/>
          <w:lang w:val="en-US"/>
        </w:rPr>
      </w:pPr>
    </w:p>
    <w:p w:rsidR="00706180" w:rsidRDefault="00706180" w:rsidP="00FB0874">
      <w:pPr>
        <w:spacing w:after="0"/>
        <w:jc w:val="both"/>
        <w:rPr>
          <w:sz w:val="20"/>
          <w:szCs w:val="20"/>
          <w:lang w:val="en-US"/>
        </w:rPr>
      </w:pPr>
    </w:p>
    <w:p w:rsidR="00706180" w:rsidRDefault="00706180" w:rsidP="00FB0874">
      <w:pPr>
        <w:spacing w:after="0"/>
        <w:jc w:val="both"/>
        <w:rPr>
          <w:sz w:val="20"/>
          <w:szCs w:val="20"/>
          <w:lang w:val="en-US"/>
        </w:rPr>
      </w:pPr>
    </w:p>
    <w:p w:rsidR="00706180" w:rsidRDefault="00706180" w:rsidP="00FB0874">
      <w:pPr>
        <w:spacing w:after="0"/>
        <w:jc w:val="both"/>
        <w:rPr>
          <w:sz w:val="20"/>
          <w:szCs w:val="20"/>
          <w:lang w:val="en-US"/>
        </w:rPr>
      </w:pPr>
    </w:p>
    <w:p w:rsidR="00706180" w:rsidRDefault="00706180" w:rsidP="00706180">
      <w:pPr>
        <w:ind w:left="3540" w:firstLine="708"/>
        <w:jc w:val="both"/>
        <w:rPr>
          <w:sz w:val="24"/>
          <w:szCs w:val="24"/>
        </w:rPr>
      </w:pPr>
      <w:r>
        <w:rPr>
          <w:noProof/>
          <w:lang w:eastAsia="fr-FR"/>
        </w:rPr>
        <w:drawing>
          <wp:inline distT="0" distB="0" distL="0" distR="0" wp14:anchorId="35C77636" wp14:editId="400EC351">
            <wp:extent cx="533400" cy="533400"/>
            <wp:effectExtent l="0" t="0" r="0" b="0"/>
            <wp:docPr id="1" name="Image 0" descr="IWGDE_logo.gif"/>
            <wp:cNvGraphicFramePr/>
            <a:graphic xmlns:a="http://schemas.openxmlformats.org/drawingml/2006/main">
              <a:graphicData uri="http://schemas.openxmlformats.org/drawingml/2006/picture">
                <pic:pic xmlns:pic="http://schemas.openxmlformats.org/drawingml/2006/picture">
                  <pic:nvPicPr>
                    <pic:cNvPr id="1" name="Image 0" descr="IWGDE_logo.gif"/>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706180" w:rsidRPr="002D24E0" w:rsidRDefault="00706180" w:rsidP="00706180">
      <w:pPr>
        <w:jc w:val="center"/>
        <w:rPr>
          <w:b/>
        </w:rPr>
      </w:pPr>
      <w:r w:rsidRPr="002D24E0">
        <w:rPr>
          <w:b/>
        </w:rPr>
        <w:t>La protection des droits numériques des enfants : une priorité mondiale des autorités de protection des données </w:t>
      </w:r>
    </w:p>
    <w:p w:rsidR="00706180" w:rsidRPr="002D24E0" w:rsidRDefault="00706180" w:rsidP="00706180">
      <w:pPr>
        <w:jc w:val="both"/>
        <w:rPr>
          <w:i/>
        </w:rPr>
      </w:pPr>
      <w:r w:rsidRPr="002D24E0">
        <w:rPr>
          <w:i/>
        </w:rPr>
        <w:t>Le 21 octobre 2021, les autorités mondiales de protection des données réunissant plus de 90 autorités membres et observateurs du GPA en conférence annuelle (43</w:t>
      </w:r>
      <w:r w:rsidRPr="002D24E0">
        <w:rPr>
          <w:i/>
          <w:vertAlign w:val="superscript"/>
        </w:rPr>
        <w:t>ème</w:t>
      </w:r>
      <w:r w:rsidRPr="002D24E0">
        <w:rPr>
          <w:i/>
        </w:rPr>
        <w:t xml:space="preserve"> Global Privacy Assembly, Mexico) ont adopté à l’unanimité une résolution clé sur les droits numériques des enfants.</w:t>
      </w:r>
    </w:p>
    <w:p w:rsidR="00706180" w:rsidRPr="002D24E0" w:rsidRDefault="00706180" w:rsidP="00706180">
      <w:pPr>
        <w:jc w:val="both"/>
        <w:rPr>
          <w:rFonts w:cstheme="minorHAnsi"/>
        </w:rPr>
      </w:pPr>
      <w:r w:rsidRPr="002D24E0">
        <w:rPr>
          <w:rFonts w:cstheme="minorHAnsi"/>
        </w:rPr>
        <w:t xml:space="preserve">Aujourd’hui c’est une réalité, les mineurs sont présents de plus en plus tôt sur internet, or ils sont plus vulnérables car moins conscients des risques auxquels ils s’exposent. </w:t>
      </w:r>
    </w:p>
    <w:p w:rsidR="00706180" w:rsidRPr="002D24E0" w:rsidRDefault="00706180" w:rsidP="00706180">
      <w:pPr>
        <w:jc w:val="both"/>
        <w:rPr>
          <w:rFonts w:cstheme="minorHAnsi"/>
        </w:rPr>
      </w:pPr>
      <w:r w:rsidRPr="002D24E0">
        <w:rPr>
          <w:rFonts w:cstheme="minorHAnsi"/>
        </w:rPr>
        <w:t>Même si l'environnement numérique est propice à la réalisation d’aspirations nouvelles des jeunes, il s’agit néanmoins de répondre à plusieurs défis face à cet enjeu sociétal d’une présence massive et non supervisée des jeunes en ligne, notamment :</w:t>
      </w:r>
    </w:p>
    <w:p w:rsidR="00706180" w:rsidRPr="002D24E0" w:rsidRDefault="00706180" w:rsidP="00706180">
      <w:pPr>
        <w:pStyle w:val="Paragraphedeliste"/>
        <w:numPr>
          <w:ilvl w:val="0"/>
          <w:numId w:val="1"/>
        </w:numPr>
        <w:jc w:val="both"/>
        <w:rPr>
          <w:rFonts w:cstheme="minorHAnsi"/>
        </w:rPr>
      </w:pPr>
      <w:r w:rsidRPr="002D24E0">
        <w:rPr>
          <w:rFonts w:cstheme="minorHAnsi"/>
        </w:rPr>
        <w:t>Prendre en compte le point de vue et les droits de l’enfant dans l’élaboration des règlementations et dans la conception des services qui les concernent,</w:t>
      </w:r>
    </w:p>
    <w:p w:rsidR="00706180" w:rsidRPr="002D24E0" w:rsidRDefault="00706180" w:rsidP="00706180">
      <w:pPr>
        <w:pStyle w:val="Paragraphedeliste"/>
        <w:numPr>
          <w:ilvl w:val="0"/>
          <w:numId w:val="1"/>
        </w:numPr>
        <w:jc w:val="both"/>
        <w:rPr>
          <w:rFonts w:cstheme="minorHAnsi"/>
        </w:rPr>
      </w:pPr>
      <w:r w:rsidRPr="002D24E0">
        <w:rPr>
          <w:rFonts w:cstheme="minorHAnsi"/>
        </w:rPr>
        <w:t>Protéger les enfants contre l’exploitation commerciale de leurs données.</w:t>
      </w:r>
    </w:p>
    <w:p w:rsidR="00706180" w:rsidRPr="002D24E0" w:rsidRDefault="00706180" w:rsidP="00706180">
      <w:pPr>
        <w:jc w:val="both"/>
      </w:pPr>
      <w:r w:rsidRPr="002D24E0">
        <w:t xml:space="preserve">Cette résolution, portée par la CNIL française et la Garante italienne, et soutenue par 21 autorités dans le monde, s’inscrit dans la continuité des initiatives majeures abouties en 2021 aux plans national et international. </w:t>
      </w:r>
    </w:p>
    <w:p w:rsidR="00706180" w:rsidRPr="002D24E0" w:rsidRDefault="00706180" w:rsidP="00706180">
      <w:pPr>
        <w:jc w:val="both"/>
      </w:pPr>
      <w:r w:rsidRPr="002D24E0">
        <w:t xml:space="preserve">L’ensemble de ses recommandations visent à trouver un juste équilibre entre la protection des enfants en ligne et leur autonomisation progressive, en tenant compte de leurs pratiques numériques. </w:t>
      </w:r>
    </w:p>
    <w:p w:rsidR="00706180" w:rsidRPr="002D24E0" w:rsidRDefault="00706180" w:rsidP="00706180">
      <w:pPr>
        <w:jc w:val="both"/>
        <w:rPr>
          <w:rFonts w:cstheme="minorHAnsi"/>
          <w:b/>
        </w:rPr>
      </w:pPr>
      <w:r w:rsidRPr="002D24E0">
        <w:rPr>
          <w:rFonts w:cstheme="minorHAnsi"/>
          <w:b/>
        </w:rPr>
        <w:t>Les points clés de la résolution </w:t>
      </w:r>
      <w:r>
        <w:rPr>
          <w:rFonts w:cstheme="minorHAnsi"/>
          <w:b/>
        </w:rPr>
        <w:t xml:space="preserve">du GPA </w:t>
      </w:r>
      <w:r w:rsidRPr="002D24E0">
        <w:rPr>
          <w:rFonts w:cstheme="minorHAnsi"/>
          <w:b/>
        </w:rPr>
        <w:t>sur les droits numériques des enfants:</w:t>
      </w:r>
    </w:p>
    <w:p w:rsidR="00706180" w:rsidRPr="002D24E0" w:rsidRDefault="00706180" w:rsidP="00706180">
      <w:pPr>
        <w:pStyle w:val="Paragraphedeliste"/>
        <w:numPr>
          <w:ilvl w:val="0"/>
          <w:numId w:val="1"/>
        </w:numPr>
        <w:spacing w:after="0"/>
        <w:jc w:val="both"/>
        <w:rPr>
          <w:rFonts w:cstheme="minorHAnsi"/>
        </w:rPr>
      </w:pPr>
      <w:r w:rsidRPr="002D24E0">
        <w:rPr>
          <w:rFonts w:cstheme="minorHAnsi"/>
        </w:rPr>
        <w:t>Promouvoir des réglementations qui interdisent les pratiques visant à manipuler les enfants ou à influencer leur comportement, par la collecte et l’analyse de leurs données personnelles,</w:t>
      </w:r>
    </w:p>
    <w:p w:rsidR="00706180" w:rsidRPr="002D24E0" w:rsidRDefault="00706180" w:rsidP="00706180">
      <w:pPr>
        <w:pStyle w:val="Paragraphedeliste"/>
        <w:numPr>
          <w:ilvl w:val="0"/>
          <w:numId w:val="1"/>
        </w:numPr>
        <w:spacing w:after="0"/>
        <w:jc w:val="both"/>
        <w:rPr>
          <w:rFonts w:cstheme="minorHAnsi"/>
        </w:rPr>
      </w:pPr>
      <w:r w:rsidRPr="002D24E0">
        <w:rPr>
          <w:rFonts w:cstheme="minorHAnsi"/>
        </w:rPr>
        <w:t>Inciter les fournisseurs à proposer des services en ligne accessibles, compréhensibles et respectueux des droits des enfants,</w:t>
      </w:r>
    </w:p>
    <w:p w:rsidR="00706180" w:rsidRPr="002D24E0" w:rsidRDefault="00706180" w:rsidP="00706180">
      <w:pPr>
        <w:pStyle w:val="Paragraphedeliste"/>
        <w:numPr>
          <w:ilvl w:val="0"/>
          <w:numId w:val="1"/>
        </w:numPr>
        <w:spacing w:after="0"/>
        <w:jc w:val="both"/>
        <w:rPr>
          <w:rFonts w:cstheme="minorHAnsi"/>
        </w:rPr>
      </w:pPr>
      <w:r w:rsidRPr="002D24E0">
        <w:rPr>
          <w:rFonts w:cstheme="minorHAnsi"/>
        </w:rPr>
        <w:t>Soutenir le rôle fondamental d’accompagnement des enfants par les parents et les acteurs de l’éducation,</w:t>
      </w:r>
    </w:p>
    <w:p w:rsidR="00706180" w:rsidRDefault="00706180" w:rsidP="00706180">
      <w:pPr>
        <w:pStyle w:val="Paragraphedeliste"/>
        <w:numPr>
          <w:ilvl w:val="0"/>
          <w:numId w:val="1"/>
        </w:numPr>
        <w:spacing w:after="0"/>
        <w:jc w:val="both"/>
        <w:rPr>
          <w:rFonts w:cstheme="minorHAnsi"/>
        </w:rPr>
      </w:pPr>
      <w:r w:rsidRPr="002D24E0">
        <w:rPr>
          <w:rFonts w:cstheme="minorHAnsi"/>
        </w:rPr>
        <w:t>Faciliter l’accès à l’information et à des mécanismes de recours, plaintes et assistance, y compris auprès des autorités de protection des données, dans des formats qui soient compréhensibles par les enfants et/ou leurs représentants légaux.</w:t>
      </w:r>
    </w:p>
    <w:p w:rsidR="00706180" w:rsidRPr="002D24E0" w:rsidRDefault="00706180" w:rsidP="00706180">
      <w:pPr>
        <w:pStyle w:val="Paragraphedeliste"/>
        <w:spacing w:after="0"/>
        <w:jc w:val="both"/>
        <w:rPr>
          <w:rFonts w:cstheme="minorHAnsi"/>
        </w:rPr>
      </w:pPr>
    </w:p>
    <w:p w:rsidR="00706180" w:rsidRDefault="00706180" w:rsidP="00706180">
      <w:pPr>
        <w:jc w:val="both"/>
        <w:rPr>
          <w:rFonts w:cstheme="minorHAnsi"/>
        </w:rPr>
      </w:pPr>
      <w:r w:rsidRPr="002D24E0">
        <w:rPr>
          <w:rFonts w:cstheme="minorHAnsi"/>
        </w:rPr>
        <w:t>Dans les prochains mois, le groupe de travail international en éducation au numérique</w:t>
      </w:r>
      <w:r>
        <w:rPr>
          <w:rFonts w:cstheme="minorHAnsi"/>
        </w:rPr>
        <w:t xml:space="preserve"> (DEWG)</w:t>
      </w:r>
      <w:r w:rsidRPr="002D24E0">
        <w:rPr>
          <w:rFonts w:cstheme="minorHAnsi"/>
        </w:rPr>
        <w:t>, piloté par la CNIL, poursuivra ses travaux pour contribuer à la construction d’un environnement numérique sûr et adapté aux enfants. Il s’engage notamment à accompagner la mise en œuvre opérationnelle de cette résolution</w:t>
      </w:r>
      <w:r>
        <w:rPr>
          <w:rFonts w:cstheme="minorHAnsi"/>
        </w:rPr>
        <w:t xml:space="preserve"> conformément au Plan Stratégique 2021-2023 adopté par la GPA en octobre</w:t>
      </w:r>
      <w:r w:rsidRPr="002D24E0">
        <w:rPr>
          <w:rFonts w:cstheme="minorHAnsi"/>
        </w:rPr>
        <w:t>.</w:t>
      </w:r>
    </w:p>
    <w:p w:rsidR="00F20A4D" w:rsidRPr="00F20A4D" w:rsidRDefault="00F20A4D" w:rsidP="00706180">
      <w:pPr>
        <w:jc w:val="both"/>
        <w:rPr>
          <w:rFonts w:cstheme="minorHAnsi"/>
          <w:i/>
        </w:rPr>
      </w:pPr>
      <w:r w:rsidRPr="00F20A4D">
        <w:rPr>
          <w:rFonts w:cstheme="minorHAnsi"/>
          <w:i/>
        </w:rPr>
        <w:t>Pour to</w:t>
      </w:r>
      <w:r>
        <w:rPr>
          <w:rFonts w:cstheme="minorHAnsi"/>
          <w:i/>
        </w:rPr>
        <w:t>ute question relative à cette thématique</w:t>
      </w:r>
      <w:r w:rsidRPr="00F20A4D">
        <w:rPr>
          <w:rFonts w:cstheme="minorHAnsi"/>
          <w:i/>
        </w:rPr>
        <w:t>, vous pouvez contacter Pas</w:t>
      </w:r>
      <w:r>
        <w:rPr>
          <w:rFonts w:cstheme="minorHAnsi"/>
          <w:i/>
        </w:rPr>
        <w:t xml:space="preserve">cale Raulin-Serrier à </w:t>
      </w:r>
      <w:hyperlink r:id="rId10" w:history="1">
        <w:r w:rsidRPr="00442E93">
          <w:rPr>
            <w:rStyle w:val="Lienhypertexte"/>
            <w:rFonts w:cstheme="minorHAnsi"/>
            <w:i/>
          </w:rPr>
          <w:t>pserrier@cnil.fr</w:t>
        </w:r>
      </w:hyperlink>
      <w:r>
        <w:rPr>
          <w:rFonts w:cstheme="minorHAnsi"/>
          <w:i/>
        </w:rPr>
        <w:t xml:space="preserve"> </w:t>
      </w:r>
      <w:r w:rsidRPr="00F20A4D">
        <w:rPr>
          <w:rFonts w:cstheme="minorHAnsi"/>
          <w:i/>
        </w:rPr>
        <w:t>Coordinatrice du DEWG.</w:t>
      </w:r>
    </w:p>
    <w:p w:rsidR="00F20A4D" w:rsidRPr="002A13F7" w:rsidRDefault="00706180" w:rsidP="00706180">
      <w:pPr>
        <w:jc w:val="both"/>
        <w:rPr>
          <w:sz w:val="20"/>
          <w:szCs w:val="20"/>
          <w:u w:val="single"/>
        </w:rPr>
      </w:pPr>
      <w:r w:rsidRPr="002A13F7">
        <w:rPr>
          <w:sz w:val="20"/>
          <w:szCs w:val="20"/>
          <w:u w:val="single"/>
        </w:rPr>
        <w:t>Liens utiles</w:t>
      </w:r>
    </w:p>
    <w:p w:rsidR="00706180" w:rsidRPr="002D24E0" w:rsidRDefault="00706180" w:rsidP="00706180">
      <w:pPr>
        <w:spacing w:after="0"/>
        <w:jc w:val="both"/>
        <w:rPr>
          <w:rStyle w:val="Lienhypertexte"/>
          <w:sz w:val="20"/>
          <w:szCs w:val="20"/>
        </w:rPr>
      </w:pPr>
      <w:r w:rsidRPr="002D24E0">
        <w:rPr>
          <w:sz w:val="20"/>
          <w:szCs w:val="20"/>
        </w:rPr>
        <w:fldChar w:fldCharType="begin"/>
      </w:r>
      <w:r w:rsidRPr="002D24E0">
        <w:rPr>
          <w:sz w:val="20"/>
          <w:szCs w:val="20"/>
        </w:rPr>
        <w:instrText xml:space="preserve"> HYPERLINK "https://globalprivacyassembly.org/wp-content/uploads/2021/10/20211025-GPA-Resolution-Childrens-Digital-Rights-Final-Adopted.pdf" </w:instrText>
      </w:r>
      <w:r w:rsidRPr="002D24E0">
        <w:rPr>
          <w:sz w:val="20"/>
          <w:szCs w:val="20"/>
        </w:rPr>
        <w:fldChar w:fldCharType="separate"/>
      </w:r>
      <w:r w:rsidRPr="002D24E0">
        <w:rPr>
          <w:rStyle w:val="Lienhypertexte"/>
          <w:sz w:val="20"/>
          <w:szCs w:val="20"/>
        </w:rPr>
        <w:t>La Résolution sur les Droits numériques des enfants</w:t>
      </w:r>
      <w:r>
        <w:rPr>
          <w:rStyle w:val="Lienhypertexte"/>
          <w:sz w:val="20"/>
          <w:szCs w:val="20"/>
        </w:rPr>
        <w:t xml:space="preserve"> </w:t>
      </w:r>
    </w:p>
    <w:p w:rsidR="00706180" w:rsidRPr="002D24E0" w:rsidRDefault="00706180" w:rsidP="00706180">
      <w:pPr>
        <w:spacing w:after="0"/>
        <w:jc w:val="both"/>
        <w:rPr>
          <w:sz w:val="20"/>
          <w:szCs w:val="20"/>
        </w:rPr>
      </w:pPr>
      <w:r w:rsidRPr="002D24E0">
        <w:rPr>
          <w:sz w:val="20"/>
          <w:szCs w:val="20"/>
        </w:rPr>
        <w:lastRenderedPageBreak/>
        <w:fldChar w:fldCharType="end"/>
      </w:r>
      <w:r w:rsidRPr="002D24E0">
        <w:rPr>
          <w:sz w:val="20"/>
          <w:szCs w:val="20"/>
        </w:rPr>
        <w:t xml:space="preserve">Le communiqué de presse </w:t>
      </w:r>
      <w:r>
        <w:rPr>
          <w:sz w:val="20"/>
          <w:szCs w:val="20"/>
        </w:rPr>
        <w:t xml:space="preserve">global </w:t>
      </w:r>
      <w:r w:rsidRPr="002D24E0">
        <w:rPr>
          <w:sz w:val="20"/>
          <w:szCs w:val="20"/>
        </w:rPr>
        <w:t xml:space="preserve">sur le site de la GPA : </w:t>
      </w:r>
      <w:hyperlink r:id="rId11" w:history="1">
        <w:r w:rsidRPr="002C59F6">
          <w:rPr>
            <w:rStyle w:val="Lienhypertexte"/>
            <w:sz w:val="20"/>
            <w:szCs w:val="20"/>
          </w:rPr>
          <w:t>https://globalprivacyassembly.org/43gpafr/</w:t>
        </w:r>
      </w:hyperlink>
      <w:r>
        <w:rPr>
          <w:rStyle w:val="Lienhypertexte"/>
          <w:color w:val="auto"/>
          <w:sz w:val="20"/>
          <w:szCs w:val="20"/>
          <w:u w:val="none"/>
        </w:rPr>
        <w:t xml:space="preserve"> </w:t>
      </w:r>
    </w:p>
    <w:p w:rsidR="00706180" w:rsidRPr="002D24E0" w:rsidRDefault="00706180" w:rsidP="00706180">
      <w:pPr>
        <w:spacing w:after="0"/>
        <w:jc w:val="both"/>
        <w:rPr>
          <w:sz w:val="20"/>
          <w:szCs w:val="20"/>
        </w:rPr>
      </w:pPr>
      <w:r w:rsidRPr="002D24E0">
        <w:rPr>
          <w:sz w:val="20"/>
          <w:szCs w:val="20"/>
        </w:rPr>
        <w:t xml:space="preserve">La version française sera disponible prochainement sur le site de la GPA sous  </w:t>
      </w:r>
      <w:hyperlink r:id="rId12" w:history="1">
        <w:proofErr w:type="spellStart"/>
        <w:r w:rsidRPr="002D24E0">
          <w:rPr>
            <w:rStyle w:val="Lienhypertexte"/>
            <w:rFonts w:ascii="Calibri" w:hAnsi="Calibri" w:cs="Calibri"/>
            <w:sz w:val="20"/>
            <w:szCs w:val="20"/>
          </w:rPr>
          <w:t>Adopted</w:t>
        </w:r>
        <w:proofErr w:type="spellEnd"/>
        <w:r w:rsidRPr="002D24E0">
          <w:rPr>
            <w:rStyle w:val="Lienhypertexte"/>
            <w:rFonts w:ascii="Calibri" w:hAnsi="Calibri" w:cs="Calibri"/>
            <w:sz w:val="20"/>
            <w:szCs w:val="20"/>
          </w:rPr>
          <w:t xml:space="preserve"> </w:t>
        </w:r>
        <w:proofErr w:type="spellStart"/>
        <w:r w:rsidRPr="002D24E0">
          <w:rPr>
            <w:rStyle w:val="Lienhypertexte"/>
            <w:rFonts w:ascii="Calibri" w:hAnsi="Calibri" w:cs="Calibri"/>
            <w:sz w:val="20"/>
            <w:szCs w:val="20"/>
          </w:rPr>
          <w:t>Resolutions</w:t>
        </w:r>
        <w:proofErr w:type="spellEnd"/>
        <w:r w:rsidRPr="002D24E0">
          <w:rPr>
            <w:rStyle w:val="Lienhypertexte"/>
            <w:rFonts w:ascii="Calibri" w:hAnsi="Calibri" w:cs="Calibri"/>
            <w:sz w:val="20"/>
            <w:szCs w:val="20"/>
          </w:rPr>
          <w:t xml:space="preserve"> – Global Privacy Assembly</w:t>
        </w:r>
      </w:hyperlink>
    </w:p>
    <w:p w:rsidR="00706180" w:rsidRPr="002D24E0" w:rsidRDefault="002424A9" w:rsidP="00706180">
      <w:pPr>
        <w:spacing w:after="0"/>
        <w:jc w:val="both"/>
        <w:rPr>
          <w:sz w:val="20"/>
          <w:szCs w:val="20"/>
        </w:rPr>
      </w:pPr>
      <w:hyperlink r:id="rId13" w:history="1">
        <w:r w:rsidR="00706180" w:rsidRPr="002D24E0">
          <w:rPr>
            <w:rStyle w:val="Lienhypertexte"/>
            <w:sz w:val="20"/>
            <w:szCs w:val="20"/>
          </w:rPr>
          <w:t>Site de la GPA</w:t>
        </w:r>
      </w:hyperlink>
      <w:r w:rsidR="00706180" w:rsidRPr="002D24E0">
        <w:rPr>
          <w:rStyle w:val="Lienhypertexte"/>
          <w:sz w:val="20"/>
          <w:szCs w:val="20"/>
        </w:rPr>
        <w:t> :</w:t>
      </w:r>
      <w:r w:rsidR="00706180" w:rsidRPr="002D24E0">
        <w:rPr>
          <w:sz w:val="20"/>
          <w:szCs w:val="20"/>
        </w:rPr>
        <w:t xml:space="preserve"> </w:t>
      </w:r>
      <w:hyperlink r:id="rId14" w:history="1">
        <w:r w:rsidR="00706180" w:rsidRPr="002D24E0">
          <w:rPr>
            <w:rStyle w:val="Lienhypertexte"/>
            <w:sz w:val="20"/>
            <w:szCs w:val="20"/>
          </w:rPr>
          <w:t>Rapport 2020-2021 du Groupe de travail international en Education au numérique</w:t>
        </w:r>
      </w:hyperlink>
    </w:p>
    <w:p w:rsidR="00706180" w:rsidRPr="002D24E0" w:rsidRDefault="002424A9" w:rsidP="00706180">
      <w:pPr>
        <w:spacing w:after="0"/>
        <w:jc w:val="both"/>
        <w:rPr>
          <w:sz w:val="20"/>
          <w:szCs w:val="20"/>
          <w:lang w:val="en-US"/>
        </w:rPr>
      </w:pPr>
      <w:hyperlink r:id="rId15" w:history="1">
        <w:r w:rsidR="00706180" w:rsidRPr="002D24E0">
          <w:rPr>
            <w:rStyle w:val="Lienhypertexte"/>
            <w:sz w:val="20"/>
            <w:szCs w:val="20"/>
            <w:lang w:val="en-US"/>
          </w:rPr>
          <w:t xml:space="preserve">Newsletter GPA de </w:t>
        </w:r>
        <w:proofErr w:type="spellStart"/>
        <w:r w:rsidR="00706180" w:rsidRPr="002D24E0">
          <w:rPr>
            <w:rStyle w:val="Lienhypertexte"/>
            <w:sz w:val="20"/>
            <w:szCs w:val="20"/>
            <w:lang w:val="en-US"/>
          </w:rPr>
          <w:t>Septembre</w:t>
        </w:r>
        <w:proofErr w:type="spellEnd"/>
        <w:r w:rsidR="00706180" w:rsidRPr="002D24E0">
          <w:rPr>
            <w:rStyle w:val="Lienhypertexte"/>
            <w:sz w:val="20"/>
            <w:szCs w:val="20"/>
            <w:lang w:val="en-US"/>
          </w:rPr>
          <w:t xml:space="preserve"> 2021 p. 21</w:t>
        </w:r>
      </w:hyperlink>
      <w:r w:rsidR="00706180" w:rsidRPr="002D24E0">
        <w:rPr>
          <w:sz w:val="20"/>
          <w:szCs w:val="20"/>
          <w:lang w:val="en-US"/>
        </w:rPr>
        <w:t xml:space="preserve"> : Article par Marie-Laure Denis, Chair of the Digital Education Working Group (DEWG), and President of the CNIL </w:t>
      </w:r>
      <w:r w:rsidR="00706180">
        <w:rPr>
          <w:sz w:val="20"/>
          <w:szCs w:val="20"/>
          <w:lang w:val="en-US"/>
        </w:rPr>
        <w:t>(</w:t>
      </w:r>
      <w:proofErr w:type="spellStart"/>
      <w:r w:rsidR="00706180">
        <w:rPr>
          <w:sz w:val="20"/>
          <w:szCs w:val="20"/>
          <w:lang w:val="en-US"/>
        </w:rPr>
        <w:t>anglais</w:t>
      </w:r>
      <w:proofErr w:type="spellEnd"/>
      <w:r w:rsidR="00706180">
        <w:rPr>
          <w:sz w:val="20"/>
          <w:szCs w:val="20"/>
          <w:lang w:val="en-US"/>
        </w:rPr>
        <w:t>)</w:t>
      </w:r>
    </w:p>
    <w:p w:rsidR="00706180" w:rsidRPr="00FB0874" w:rsidRDefault="00706180" w:rsidP="00FB0874">
      <w:pPr>
        <w:spacing w:after="0"/>
        <w:jc w:val="both"/>
        <w:rPr>
          <w:sz w:val="20"/>
          <w:szCs w:val="20"/>
          <w:lang w:val="en-US"/>
        </w:rPr>
      </w:pPr>
    </w:p>
    <w:sectPr w:rsidR="00706180" w:rsidRPr="00FB0874" w:rsidSect="00FB0874">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12327"/>
    <w:multiLevelType w:val="hybridMultilevel"/>
    <w:tmpl w:val="C3985B56"/>
    <w:lvl w:ilvl="0" w:tplc="B5B0D61E">
      <w:start w:val="1"/>
      <w:numFmt w:val="decimal"/>
      <w:lvlText w:val="%1."/>
      <w:lvlJc w:val="left"/>
      <w:pPr>
        <w:ind w:left="720" w:hanging="360"/>
      </w:pPr>
      <w:rPr>
        <w:rFonts w:eastAsia="Times New Roman" w:cstheme="minorHAns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282BEF"/>
    <w:multiLevelType w:val="hybridMultilevel"/>
    <w:tmpl w:val="96E8F12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E44C01"/>
    <w:multiLevelType w:val="hybridMultilevel"/>
    <w:tmpl w:val="4C48CACE"/>
    <w:lvl w:ilvl="0" w:tplc="EBCA3AB0">
      <w:start w:val="2"/>
      <w:numFmt w:val="decimal"/>
      <w:lvlText w:val="%1"/>
      <w:lvlJc w:val="left"/>
      <w:pPr>
        <w:ind w:left="1068" w:hanging="360"/>
      </w:pPr>
      <w:rPr>
        <w:rFonts w:hint="default"/>
        <w:b/>
        <w:lang w:val="fr-FR"/>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484A0E21"/>
    <w:multiLevelType w:val="hybridMultilevel"/>
    <w:tmpl w:val="11EC0CD6"/>
    <w:lvl w:ilvl="0" w:tplc="A1E2FCA6">
      <w:start w:val="497"/>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506B6F4D"/>
    <w:multiLevelType w:val="hybridMultilevel"/>
    <w:tmpl w:val="63A423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814C3B"/>
    <w:multiLevelType w:val="hybridMultilevel"/>
    <w:tmpl w:val="CDD032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5C0D2657"/>
    <w:multiLevelType w:val="hybridMultilevel"/>
    <w:tmpl w:val="1E0627A2"/>
    <w:lvl w:ilvl="0" w:tplc="FE20D9EE">
      <w:start w:val="1"/>
      <w:numFmt w:val="bullet"/>
      <w:lvlText w:val="-"/>
      <w:lvlJc w:val="left"/>
      <w:pPr>
        <w:ind w:left="1068" w:hanging="360"/>
      </w:pPr>
      <w:rPr>
        <w:rFonts w:ascii="Calibri" w:eastAsiaTheme="minorHAnsi" w:hAnsi="Calibri" w:cs="Calibri" w:hint="default"/>
        <w:b w:val="0"/>
        <w:u w:val="none"/>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62581218"/>
    <w:multiLevelType w:val="hybridMultilevel"/>
    <w:tmpl w:val="BA4EC0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2B765E"/>
    <w:multiLevelType w:val="hybridMultilevel"/>
    <w:tmpl w:val="8BC68CC0"/>
    <w:lvl w:ilvl="0" w:tplc="864A5BA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4"/>
  </w:num>
  <w:num w:numId="5">
    <w:abstractNumId w:val="3"/>
  </w:num>
  <w:num w:numId="6">
    <w:abstractNumId w:val="5"/>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A55"/>
    <w:rsid w:val="00042960"/>
    <w:rsid w:val="000511E0"/>
    <w:rsid w:val="00081ADF"/>
    <w:rsid w:val="000B2DF1"/>
    <w:rsid w:val="00144E90"/>
    <w:rsid w:val="00192B97"/>
    <w:rsid w:val="001A1C0F"/>
    <w:rsid w:val="001C71B6"/>
    <w:rsid w:val="00233121"/>
    <w:rsid w:val="002424A9"/>
    <w:rsid w:val="00244D6E"/>
    <w:rsid w:val="00274D7F"/>
    <w:rsid w:val="002E5F6D"/>
    <w:rsid w:val="003323E1"/>
    <w:rsid w:val="00347BD7"/>
    <w:rsid w:val="00366E8F"/>
    <w:rsid w:val="003A0078"/>
    <w:rsid w:val="003C6669"/>
    <w:rsid w:val="0048429B"/>
    <w:rsid w:val="004A1526"/>
    <w:rsid w:val="004B089D"/>
    <w:rsid w:val="004B5CEE"/>
    <w:rsid w:val="005068D2"/>
    <w:rsid w:val="00516BE9"/>
    <w:rsid w:val="0063092E"/>
    <w:rsid w:val="006A3940"/>
    <w:rsid w:val="006B7F43"/>
    <w:rsid w:val="00706180"/>
    <w:rsid w:val="00765C74"/>
    <w:rsid w:val="0079009C"/>
    <w:rsid w:val="00797F53"/>
    <w:rsid w:val="007A7C82"/>
    <w:rsid w:val="007B4CDD"/>
    <w:rsid w:val="007B6310"/>
    <w:rsid w:val="007C7A7E"/>
    <w:rsid w:val="007D2156"/>
    <w:rsid w:val="0083728E"/>
    <w:rsid w:val="00892813"/>
    <w:rsid w:val="00901EC3"/>
    <w:rsid w:val="009E7AD3"/>
    <w:rsid w:val="00A02374"/>
    <w:rsid w:val="00B14BB6"/>
    <w:rsid w:val="00B35FF4"/>
    <w:rsid w:val="00B51C1B"/>
    <w:rsid w:val="00B57279"/>
    <w:rsid w:val="00B8343D"/>
    <w:rsid w:val="00BA7E2A"/>
    <w:rsid w:val="00BB6A55"/>
    <w:rsid w:val="00BD045D"/>
    <w:rsid w:val="00C56C15"/>
    <w:rsid w:val="00C56D24"/>
    <w:rsid w:val="00C733AA"/>
    <w:rsid w:val="00C8522B"/>
    <w:rsid w:val="00CB2326"/>
    <w:rsid w:val="00CD6754"/>
    <w:rsid w:val="00CE68C6"/>
    <w:rsid w:val="00D26DC2"/>
    <w:rsid w:val="00D430A6"/>
    <w:rsid w:val="00DA02DB"/>
    <w:rsid w:val="00DA063C"/>
    <w:rsid w:val="00DB7D35"/>
    <w:rsid w:val="00DD1689"/>
    <w:rsid w:val="00DD1E45"/>
    <w:rsid w:val="00DE3D23"/>
    <w:rsid w:val="00E13EFD"/>
    <w:rsid w:val="00E409E8"/>
    <w:rsid w:val="00E64BEB"/>
    <w:rsid w:val="00EB6269"/>
    <w:rsid w:val="00EF1884"/>
    <w:rsid w:val="00F20A4D"/>
    <w:rsid w:val="00F34C9F"/>
    <w:rsid w:val="00FB08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2E711-3395-4688-B748-03DDFC5E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DD1E45"/>
    <w:pPr>
      <w:ind w:left="720"/>
      <w:contextualSpacing/>
    </w:pPr>
  </w:style>
  <w:style w:type="character" w:customStyle="1" w:styleId="ParagraphedelisteCar">
    <w:name w:val="Paragraphe de liste Car"/>
    <w:basedOn w:val="Policepardfaut"/>
    <w:link w:val="Paragraphedeliste"/>
    <w:uiPriority w:val="34"/>
    <w:rsid w:val="00144E90"/>
  </w:style>
  <w:style w:type="character" w:styleId="Lienhypertexte">
    <w:name w:val="Hyperlink"/>
    <w:basedOn w:val="Policepardfaut"/>
    <w:uiPriority w:val="99"/>
    <w:unhideWhenUsed/>
    <w:rsid w:val="006B7F43"/>
    <w:rPr>
      <w:color w:val="0563C1" w:themeColor="hyperlink"/>
      <w:u w:val="single"/>
    </w:rPr>
  </w:style>
  <w:style w:type="character" w:customStyle="1" w:styleId="UnresolvedMention">
    <w:name w:val="Unresolved Mention"/>
    <w:basedOn w:val="Policepardfaut"/>
    <w:uiPriority w:val="99"/>
    <w:semiHidden/>
    <w:unhideWhenUsed/>
    <w:rsid w:val="006B7F43"/>
    <w:rPr>
      <w:color w:val="605E5C"/>
      <w:shd w:val="clear" w:color="auto" w:fill="E1DFDD"/>
    </w:rPr>
  </w:style>
  <w:style w:type="paragraph" w:styleId="Textedebulles">
    <w:name w:val="Balloon Text"/>
    <w:basedOn w:val="Normal"/>
    <w:link w:val="TextedebullesCar"/>
    <w:uiPriority w:val="99"/>
    <w:semiHidden/>
    <w:unhideWhenUsed/>
    <w:rsid w:val="00E409E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09E8"/>
    <w:rPr>
      <w:rFonts w:ascii="Segoe UI" w:hAnsi="Segoe UI" w:cs="Segoe UI"/>
      <w:sz w:val="18"/>
      <w:szCs w:val="18"/>
    </w:rPr>
  </w:style>
  <w:style w:type="paragraph" w:styleId="NormalWeb">
    <w:name w:val="Normal (Web)"/>
    <w:basedOn w:val="Normal"/>
    <w:uiPriority w:val="99"/>
    <w:unhideWhenUsed/>
    <w:rsid w:val="00E409E8"/>
    <w:pPr>
      <w:spacing w:after="0"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224477">
      <w:bodyDiv w:val="1"/>
      <w:marLeft w:val="0"/>
      <w:marRight w:val="0"/>
      <w:marTop w:val="0"/>
      <w:marBottom w:val="0"/>
      <w:divBdr>
        <w:top w:val="none" w:sz="0" w:space="0" w:color="auto"/>
        <w:left w:val="none" w:sz="0" w:space="0" w:color="auto"/>
        <w:bottom w:val="none" w:sz="0" w:space="0" w:color="auto"/>
        <w:right w:val="none" w:sz="0" w:space="0" w:color="auto"/>
      </w:divBdr>
    </w:div>
    <w:div w:id="173057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privacyassembly.org/document-archive/adopted-resolutions/" TargetMode="External"/><Relationship Id="rId13" Type="http://schemas.openxmlformats.org/officeDocument/2006/relationships/hyperlink" Target="https://globalprivacyassembly.org/wp-content/uploads/2021/10/20211025-GPA-Resolution-Childrens-Digital-Rights-Final-Adopted.pdf" TargetMode="External"/><Relationship Id="rId3" Type="http://schemas.openxmlformats.org/officeDocument/2006/relationships/settings" Target="settings.xml"/><Relationship Id="rId7" Type="http://schemas.openxmlformats.org/officeDocument/2006/relationships/hyperlink" Target="https://globalprivacyassembly.org/43gpafr/" TargetMode="External"/><Relationship Id="rId12" Type="http://schemas.openxmlformats.org/officeDocument/2006/relationships/hyperlink" Target="https://globalprivacyassembly.org/document-archive/adopted-resolutio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pserrier@cnil.fr" TargetMode="External"/><Relationship Id="rId11" Type="http://schemas.openxmlformats.org/officeDocument/2006/relationships/hyperlink" Target="https://globalprivacyassembly.org/43gpafr/" TargetMode="External"/><Relationship Id="rId5" Type="http://schemas.openxmlformats.org/officeDocument/2006/relationships/image" Target="media/image1.png"/><Relationship Id="rId15" Type="http://schemas.openxmlformats.org/officeDocument/2006/relationships/hyperlink" Target="https://globalprivacyassembly.org/wp-content/uploads/2021/09/GPA-newsletter-Vol-3-Issue-3-2021-1.pdf" TargetMode="External"/><Relationship Id="rId10" Type="http://schemas.openxmlformats.org/officeDocument/2006/relationships/hyperlink" Target="mailto:pserrier@cnil.fr" TargetMode="External"/><Relationship Id="rId4" Type="http://schemas.openxmlformats.org/officeDocument/2006/relationships/webSettings" Target="webSettings.xml"/><Relationship Id="rId9" Type="http://schemas.openxmlformats.org/officeDocument/2006/relationships/hyperlink" Target="https://globalprivacyassembly.org/wp-content/uploads/2021/09/GPA-newsletter-Vol-3-Issue-3-2021-1.pdf" TargetMode="External"/><Relationship Id="rId14" Type="http://schemas.openxmlformats.org/officeDocument/2006/relationships/hyperlink" Target="https://globalprivacyassembly.org/wp-content/uploads/2021/10/1.3g-version-4.0-Digital-Education-Working-Group-adopted.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1165</Words>
  <Characters>6410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CNIL</Company>
  <LinksUpToDate>false</LinksUpToDate>
  <CharactersWithSpaces>7560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CHATAIN MARCEL Carina</dc:creator>
  <cp:keywords/>
  <dc:description/>
  <cp:lastModifiedBy>SERRIER Pascale</cp:lastModifiedBy>
  <cp:revision>2</cp:revision>
  <cp:lastPrinted>2021-12-02T10:19:00Z</cp:lastPrinted>
  <dcterms:created xsi:type="dcterms:W3CDTF">2021-12-02T10:20:00Z</dcterms:created>
  <dcterms:modified xsi:type="dcterms:W3CDTF">2021-12-02T10:20:00Z</dcterms:modified>
</cp:coreProperties>
</file>