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D502" w14:textId="77777777" w:rsidR="00F41B32" w:rsidRDefault="00F41B32">
      <w:pPr>
        <w:rPr>
          <w:noProof/>
          <w:lang w:eastAsia="en-NZ"/>
        </w:rPr>
      </w:pPr>
    </w:p>
    <w:p w14:paraId="36AD5EFD" w14:textId="3F064B0A"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301994">
        <w:rPr>
          <w:rFonts w:ascii="Calibri" w:eastAsia="Calibri" w:hAnsi="Calibri" w:cs="Times New Roman"/>
          <w:b/>
          <w:noProof/>
          <w:color w:val="060D59"/>
          <w:sz w:val="32"/>
          <w:szCs w:val="32"/>
          <w:lang w:eastAsia="en-NZ"/>
        </w:rPr>
        <w:t>2</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7F884AAD"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To submit an entry to the GPA Global Privacy and Data Protection Awards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than 1</w:t>
      </w:r>
      <w:r w:rsidR="003B7DAA">
        <w:rPr>
          <w:rFonts w:ascii="Calibri" w:eastAsia="Calibri" w:hAnsi="Calibri" w:cs="Times New Roman"/>
          <w:b/>
          <w:bCs/>
          <w:sz w:val="24"/>
          <w:szCs w:val="24"/>
        </w:rPr>
        <w:t>7</w:t>
      </w:r>
      <w:r w:rsidRPr="00DD6623">
        <w:rPr>
          <w:rFonts w:ascii="Calibri" w:eastAsia="Calibri" w:hAnsi="Calibri" w:cs="Times New Roman"/>
          <w:b/>
          <w:bCs/>
          <w:sz w:val="24"/>
          <w:szCs w:val="24"/>
        </w:rPr>
        <w:t xml:space="preserve"> June 202</w:t>
      </w:r>
      <w:r w:rsidR="0072573D">
        <w:rPr>
          <w:rFonts w:ascii="Calibri" w:eastAsia="Calibri" w:hAnsi="Calibri" w:cs="Times New Roman"/>
          <w:b/>
          <w:bCs/>
          <w:sz w:val="24"/>
          <w:szCs w:val="24"/>
        </w:rPr>
        <w:t>2</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aconcuadrcula"/>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18C3B6D5" w:rsidR="00DD6623" w:rsidRPr="00DD6623" w:rsidRDefault="003B40F7" w:rsidP="00DD6623">
            <w:pPr>
              <w:rPr>
                <w:rFonts w:ascii="Calibri" w:eastAsia="Calibri" w:hAnsi="Calibri" w:cs="Times New Roman"/>
                <w:sz w:val="24"/>
                <w:szCs w:val="24"/>
              </w:rPr>
            </w:pPr>
            <w:r>
              <w:rPr>
                <w:rFonts w:ascii="Calibri" w:eastAsia="Calibri" w:hAnsi="Calibri" w:cs="Times New Roman"/>
                <w:sz w:val="24"/>
                <w:szCs w:val="24"/>
              </w:rPr>
              <w:t>Data Protection Commission</w:t>
            </w:r>
            <w:r w:rsidR="005F24DB">
              <w:rPr>
                <w:rFonts w:ascii="Calibri" w:eastAsia="Calibri" w:hAnsi="Calibri" w:cs="Times New Roman"/>
                <w:sz w:val="24"/>
                <w:szCs w:val="24"/>
              </w:rPr>
              <w:t xml:space="preserve"> (Ireland)</w:t>
            </w:r>
          </w:p>
        </w:tc>
      </w:tr>
      <w:tr w:rsidR="00DD6623" w:rsidRPr="00DD6623" w14:paraId="07BC78E5" w14:textId="77777777" w:rsidTr="00F5191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4145162E" w14:textId="476D26D3" w:rsidR="00DD6623" w:rsidRPr="00DD6623" w:rsidRDefault="003B40F7" w:rsidP="00DD6623">
            <w:pPr>
              <w:rPr>
                <w:rFonts w:ascii="Calibri" w:eastAsia="Calibri" w:hAnsi="Calibri" w:cs="Times New Roman"/>
                <w:sz w:val="24"/>
                <w:szCs w:val="24"/>
              </w:rPr>
            </w:pPr>
            <w:r>
              <w:rPr>
                <w:rFonts w:ascii="Calibri" w:eastAsia="Calibri" w:hAnsi="Calibri" w:cs="Times New Roman"/>
                <w:sz w:val="24"/>
                <w:szCs w:val="24"/>
              </w:rPr>
              <w:t xml:space="preserve">Andrew </w:t>
            </w:r>
          </w:p>
        </w:tc>
        <w:tc>
          <w:tcPr>
            <w:tcW w:w="3006" w:type="dxa"/>
            <w:tcBorders>
              <w:left w:val="nil"/>
              <w:bottom w:val="single" w:sz="4" w:space="0" w:color="auto"/>
              <w:right w:val="nil"/>
            </w:tcBorders>
          </w:tcPr>
          <w:p w14:paraId="1270AD7E" w14:textId="4F78A2F3" w:rsidR="00DD6623" w:rsidRPr="00DD6623" w:rsidRDefault="003B40F7" w:rsidP="00DD6623">
            <w:pPr>
              <w:rPr>
                <w:rFonts w:ascii="Calibri" w:eastAsia="Calibri" w:hAnsi="Calibri" w:cs="Times New Roman"/>
                <w:sz w:val="24"/>
                <w:szCs w:val="24"/>
              </w:rPr>
            </w:pPr>
            <w:r>
              <w:rPr>
                <w:rFonts w:ascii="Calibri" w:eastAsia="Calibri" w:hAnsi="Calibri" w:cs="Times New Roman"/>
                <w:sz w:val="24"/>
                <w:szCs w:val="24"/>
              </w:rPr>
              <w:t>Carroll</w:t>
            </w:r>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3465E3FD" w14:textId="342B02F9" w:rsidR="0082183A" w:rsidRPr="00DD6623" w:rsidRDefault="003B40F7" w:rsidP="00DD6623">
            <w:pPr>
              <w:rPr>
                <w:rFonts w:ascii="Calibri" w:eastAsia="Calibri" w:hAnsi="Calibri" w:cs="Times New Roman"/>
                <w:sz w:val="24"/>
                <w:szCs w:val="24"/>
              </w:rPr>
            </w:pPr>
            <w:r>
              <w:rPr>
                <w:rFonts w:ascii="Calibri" w:eastAsia="Calibri" w:hAnsi="Calibri" w:cs="Times New Roman"/>
                <w:sz w:val="24"/>
                <w:szCs w:val="24"/>
              </w:rPr>
              <w:br/>
              <w:t>Assistant Commissioner</w:t>
            </w:r>
          </w:p>
        </w:tc>
      </w:tr>
      <w:tr w:rsidR="00DD6623" w:rsidRPr="00DD6623" w14:paraId="251CE3BD" w14:textId="77777777" w:rsidTr="00F5191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1390626E" w14:textId="259DA50E" w:rsidR="00DD6623" w:rsidRPr="00DD6623" w:rsidRDefault="003B40F7" w:rsidP="00DD6623">
            <w:pPr>
              <w:rPr>
                <w:rFonts w:ascii="Calibri" w:eastAsia="Calibri" w:hAnsi="Calibri" w:cs="Times New Roman"/>
                <w:sz w:val="24"/>
                <w:szCs w:val="24"/>
              </w:rPr>
            </w:pPr>
            <w:r>
              <w:rPr>
                <w:rFonts w:ascii="Calibri" w:eastAsia="Calibri" w:hAnsi="Calibri" w:cs="Times New Roman"/>
                <w:sz w:val="24"/>
                <w:szCs w:val="24"/>
              </w:rPr>
              <w:br/>
              <w:t>ATCarroll@dataprotection.ie</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aconcuadrcula"/>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16CEA54E" w:rsidR="00DD6623" w:rsidRPr="00DD6623" w:rsidRDefault="003B40F7"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40EA79DC" w:rsidR="00DD6623" w:rsidRPr="00DD6623" w:rsidRDefault="003B40F7"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6E2CD3A2"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since </w:t>
            </w:r>
            <w:r w:rsidR="005E4FDC">
              <w:rPr>
                <w:rFonts w:ascii="Calibri" w:eastAsia="Calibri" w:hAnsi="Calibri" w:cs="Times New Roman"/>
                <w:sz w:val="24"/>
                <w:szCs w:val="24"/>
              </w:rPr>
              <w:t>January 2020</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58D1B4FE" w:rsidR="00DD6623" w:rsidRPr="00DD6623" w:rsidRDefault="003B40F7"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aconcuadrcula"/>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71FED927" w:rsidR="00DD6623" w:rsidRPr="00DD6623" w:rsidRDefault="003B40F7"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0D522D65" w14:textId="14E59038" w:rsidR="00DD6623" w:rsidRDefault="00E51383" w:rsidP="00DD6623">
            <w:pPr>
              <w:rPr>
                <w:rFonts w:ascii="Calibri" w:eastAsia="Calibri" w:hAnsi="Calibri" w:cs="Times New Roman"/>
                <w:sz w:val="24"/>
                <w:szCs w:val="24"/>
              </w:rPr>
            </w:pPr>
            <w:r>
              <w:rPr>
                <w:rFonts w:ascii="Calibri" w:eastAsia="Calibri" w:hAnsi="Calibri" w:cs="Times New Roman"/>
                <w:sz w:val="24"/>
                <w:szCs w:val="24"/>
              </w:rPr>
              <w:t>In Dec</w:t>
            </w:r>
            <w:r w:rsidR="004D16A4">
              <w:rPr>
                <w:rFonts w:ascii="Calibri" w:eastAsia="Calibri" w:hAnsi="Calibri" w:cs="Times New Roman"/>
                <w:sz w:val="24"/>
                <w:szCs w:val="24"/>
              </w:rPr>
              <w:t>ember 2021</w:t>
            </w:r>
            <w:r w:rsidR="00AA187B">
              <w:rPr>
                <w:rFonts w:ascii="Calibri" w:eastAsia="Calibri" w:hAnsi="Calibri" w:cs="Times New Roman"/>
                <w:sz w:val="24"/>
                <w:szCs w:val="24"/>
              </w:rPr>
              <w:t>, the DPC published</w:t>
            </w:r>
            <w:r>
              <w:rPr>
                <w:rFonts w:ascii="Calibri" w:eastAsia="Calibri" w:hAnsi="Calibri" w:cs="Times New Roman"/>
                <w:sz w:val="24"/>
                <w:szCs w:val="24"/>
              </w:rPr>
              <w:t xml:space="preserve"> </w:t>
            </w:r>
            <w:r w:rsidR="004D16A4">
              <w:rPr>
                <w:rFonts w:ascii="Calibri" w:eastAsia="Calibri" w:hAnsi="Calibri" w:cs="Times New Roman"/>
                <w:sz w:val="24"/>
                <w:szCs w:val="24"/>
              </w:rPr>
              <w:t xml:space="preserve">the final version of its </w:t>
            </w:r>
            <w:r w:rsidR="00B20BF3">
              <w:rPr>
                <w:rFonts w:ascii="Calibri" w:eastAsia="Calibri" w:hAnsi="Calibri" w:cs="Times New Roman"/>
                <w:sz w:val="24"/>
                <w:szCs w:val="24"/>
              </w:rPr>
              <w:t xml:space="preserve">comprehensive </w:t>
            </w:r>
            <w:r w:rsidR="004D16A4">
              <w:rPr>
                <w:rFonts w:ascii="Calibri" w:eastAsia="Calibri" w:hAnsi="Calibri" w:cs="Times New Roman"/>
                <w:sz w:val="24"/>
                <w:szCs w:val="24"/>
              </w:rPr>
              <w:t>guidance on children’s data protection rights (‘the Fundamentals’) following a public consultation</w:t>
            </w:r>
            <w:r w:rsidR="00FC6553" w:rsidRPr="00FC6553">
              <w:rPr>
                <w:rFonts w:ascii="Calibri" w:eastAsia="Calibri" w:hAnsi="Calibri" w:cs="Times New Roman"/>
                <w:sz w:val="24"/>
                <w:szCs w:val="24"/>
              </w:rPr>
              <w:t xml:space="preserve"> </w:t>
            </w:r>
            <w:r w:rsidR="00FC6553">
              <w:rPr>
                <w:rFonts w:ascii="Calibri" w:eastAsia="Calibri" w:hAnsi="Calibri" w:cs="Times New Roman"/>
                <w:sz w:val="24"/>
                <w:szCs w:val="24"/>
              </w:rPr>
              <w:t xml:space="preserve">to give stakeholders an opportunity to review and make submissions on </w:t>
            </w:r>
            <w:r w:rsidR="000066F8">
              <w:rPr>
                <w:rFonts w:ascii="Calibri" w:eastAsia="Calibri" w:hAnsi="Calibri" w:cs="Times New Roman"/>
                <w:sz w:val="24"/>
                <w:szCs w:val="24"/>
              </w:rPr>
              <w:t>the draft version</w:t>
            </w:r>
            <w:r w:rsidR="00FC6553">
              <w:rPr>
                <w:rFonts w:ascii="Calibri" w:eastAsia="Calibri" w:hAnsi="Calibri" w:cs="Times New Roman"/>
                <w:sz w:val="24"/>
                <w:szCs w:val="24"/>
              </w:rPr>
              <w:t>.</w:t>
            </w:r>
          </w:p>
          <w:p w14:paraId="77785C7C" w14:textId="61C0CCC3" w:rsidR="00FC6553" w:rsidRDefault="00FC6553" w:rsidP="00DD6623">
            <w:pPr>
              <w:rPr>
                <w:rFonts w:ascii="Calibri" w:eastAsia="Calibri" w:hAnsi="Calibri" w:cs="Times New Roman"/>
                <w:sz w:val="24"/>
                <w:szCs w:val="24"/>
              </w:rPr>
            </w:pPr>
          </w:p>
          <w:p w14:paraId="61DF5F4C" w14:textId="01BE99DC" w:rsidR="00FC6553" w:rsidRDefault="006B1A4B" w:rsidP="00DD6623">
            <w:pPr>
              <w:rPr>
                <w:rFonts w:ascii="Calibri" w:eastAsia="Calibri" w:hAnsi="Calibri" w:cs="Times New Roman"/>
                <w:sz w:val="24"/>
                <w:szCs w:val="24"/>
              </w:rPr>
            </w:pPr>
            <w:r>
              <w:rPr>
                <w:rFonts w:ascii="Calibri" w:eastAsia="Calibri" w:hAnsi="Calibri" w:cs="Times New Roman"/>
                <w:sz w:val="24"/>
                <w:szCs w:val="24"/>
              </w:rPr>
              <w:t>The DPC also</w:t>
            </w:r>
            <w:r w:rsidR="00AA187B">
              <w:rPr>
                <w:rFonts w:ascii="Calibri" w:eastAsia="Calibri" w:hAnsi="Calibri" w:cs="Times New Roman"/>
                <w:sz w:val="24"/>
                <w:szCs w:val="24"/>
              </w:rPr>
              <w:t xml:space="preserve"> published a report on this consultation </w:t>
            </w:r>
            <w:r w:rsidR="00B20BF3">
              <w:rPr>
                <w:rFonts w:ascii="Calibri" w:eastAsia="Calibri" w:hAnsi="Calibri" w:cs="Times New Roman"/>
                <w:sz w:val="24"/>
                <w:szCs w:val="24"/>
              </w:rPr>
              <w:t>and the submissions it received in November 2021</w:t>
            </w:r>
            <w:r w:rsidR="00AA187B">
              <w:rPr>
                <w:rFonts w:ascii="Calibri" w:eastAsia="Calibri" w:hAnsi="Calibri" w:cs="Times New Roman"/>
                <w:sz w:val="24"/>
                <w:szCs w:val="24"/>
              </w:rPr>
              <w:t>.</w:t>
            </w:r>
          </w:p>
          <w:p w14:paraId="275D28CF" w14:textId="3A59D772" w:rsidR="00FC6553" w:rsidRDefault="00FC6553" w:rsidP="00DD6623">
            <w:pPr>
              <w:rPr>
                <w:rFonts w:ascii="Calibri" w:eastAsia="Calibri" w:hAnsi="Calibri" w:cs="Times New Roman"/>
                <w:sz w:val="24"/>
                <w:szCs w:val="24"/>
              </w:rPr>
            </w:pPr>
          </w:p>
          <w:p w14:paraId="49399BB9" w14:textId="39459FCB" w:rsidR="00DD6623" w:rsidRPr="00DD6623" w:rsidRDefault="00AA187B" w:rsidP="00DD6623">
            <w:pPr>
              <w:rPr>
                <w:rFonts w:ascii="Calibri" w:eastAsia="Calibri" w:hAnsi="Calibri" w:cs="Times New Roman"/>
                <w:sz w:val="24"/>
                <w:szCs w:val="24"/>
              </w:rPr>
            </w:pPr>
            <w:r>
              <w:rPr>
                <w:rFonts w:ascii="Calibri" w:eastAsia="Calibri" w:hAnsi="Calibri" w:cs="Times New Roman"/>
                <w:sz w:val="24"/>
                <w:szCs w:val="24"/>
              </w:rPr>
              <w:t>Finally, the DPC published a series of guidance materials on data protection for children aged 13-18 in May 2022.</w:t>
            </w:r>
          </w:p>
          <w:p w14:paraId="4217F53A" w14:textId="77777777" w:rsidR="00DD6623" w:rsidRPr="00DD6623" w:rsidRDefault="00DD6623" w:rsidP="00DD6623">
            <w:pPr>
              <w:rPr>
                <w:rFonts w:ascii="Calibri" w:eastAsia="Calibri" w:hAnsi="Calibri" w:cs="Times New Roman"/>
                <w:i/>
                <w:iCs/>
                <w:sz w:val="24"/>
                <w:szCs w:val="24"/>
              </w:rPr>
            </w:pP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2DE3F23D" w14:textId="33114267" w:rsidR="00DD6623" w:rsidRDefault="00B20BF3" w:rsidP="00DD6623">
            <w:pPr>
              <w:rPr>
                <w:rFonts w:ascii="Calibri" w:eastAsia="Calibri" w:hAnsi="Calibri" w:cs="Times New Roman"/>
                <w:sz w:val="24"/>
                <w:szCs w:val="24"/>
              </w:rPr>
            </w:pPr>
            <w:r>
              <w:rPr>
                <w:rFonts w:ascii="Calibri" w:eastAsia="Calibri" w:hAnsi="Calibri" w:cs="Times New Roman"/>
                <w:sz w:val="24"/>
                <w:szCs w:val="24"/>
              </w:rPr>
              <w:t>The DPC has published the final version of its Fundamentals guidance for organisations that process children’s data</w:t>
            </w:r>
            <w:r w:rsidR="002532C0">
              <w:rPr>
                <w:rFonts w:ascii="Calibri" w:eastAsia="Calibri" w:hAnsi="Calibri" w:cs="Times New Roman"/>
                <w:sz w:val="24"/>
                <w:szCs w:val="24"/>
              </w:rPr>
              <w:t xml:space="preserve"> following an </w:t>
            </w:r>
            <w:r w:rsidR="006B1AF3">
              <w:rPr>
                <w:rFonts w:ascii="Calibri" w:eastAsia="Calibri" w:hAnsi="Calibri" w:cs="Times New Roman"/>
                <w:sz w:val="24"/>
                <w:szCs w:val="24"/>
              </w:rPr>
              <w:t>extensive period of research, consultation and engagement with stakeholders</w:t>
            </w:r>
            <w:r>
              <w:rPr>
                <w:rFonts w:ascii="Calibri" w:eastAsia="Calibri" w:hAnsi="Calibri" w:cs="Times New Roman"/>
                <w:sz w:val="24"/>
                <w:szCs w:val="24"/>
              </w:rPr>
              <w:t>. The DPC</w:t>
            </w:r>
            <w:r w:rsidR="003E61D4">
              <w:rPr>
                <w:rFonts w:ascii="Calibri" w:eastAsia="Calibri" w:hAnsi="Calibri" w:cs="Times New Roman"/>
                <w:sz w:val="24"/>
                <w:szCs w:val="24"/>
              </w:rPr>
              <w:t xml:space="preserve"> organ</w:t>
            </w:r>
            <w:r w:rsidR="00492F7E">
              <w:rPr>
                <w:rFonts w:ascii="Calibri" w:eastAsia="Calibri" w:hAnsi="Calibri" w:cs="Times New Roman"/>
                <w:sz w:val="24"/>
                <w:szCs w:val="24"/>
              </w:rPr>
              <w:t>ised a public consultation</w:t>
            </w:r>
            <w:r>
              <w:rPr>
                <w:rFonts w:ascii="Calibri" w:eastAsia="Calibri" w:hAnsi="Calibri" w:cs="Times New Roman"/>
                <w:sz w:val="24"/>
                <w:szCs w:val="24"/>
              </w:rPr>
              <w:t xml:space="preserve"> in the first quarter of 2021</w:t>
            </w:r>
            <w:r w:rsidR="00A5459E">
              <w:rPr>
                <w:rFonts w:ascii="Calibri" w:eastAsia="Calibri" w:hAnsi="Calibri" w:cs="Times New Roman"/>
                <w:sz w:val="24"/>
                <w:szCs w:val="24"/>
              </w:rPr>
              <w:t xml:space="preserve"> </w:t>
            </w:r>
            <w:r w:rsidR="003E61D4">
              <w:rPr>
                <w:rFonts w:ascii="Calibri" w:eastAsia="Calibri" w:hAnsi="Calibri" w:cs="Times New Roman"/>
                <w:sz w:val="24"/>
                <w:szCs w:val="24"/>
              </w:rPr>
              <w:t xml:space="preserve">to give stakeholders </w:t>
            </w:r>
            <w:r w:rsidR="00A5459E">
              <w:rPr>
                <w:rFonts w:ascii="Calibri" w:eastAsia="Calibri" w:hAnsi="Calibri" w:cs="Times New Roman"/>
                <w:sz w:val="24"/>
                <w:szCs w:val="24"/>
              </w:rPr>
              <w:t>a</w:t>
            </w:r>
            <w:r w:rsidR="00492F7E">
              <w:rPr>
                <w:rFonts w:ascii="Calibri" w:eastAsia="Calibri" w:hAnsi="Calibri" w:cs="Times New Roman"/>
                <w:sz w:val="24"/>
                <w:szCs w:val="24"/>
              </w:rPr>
              <w:t xml:space="preserve">n opportunity </w:t>
            </w:r>
            <w:r w:rsidR="002532C0">
              <w:rPr>
                <w:rFonts w:ascii="Calibri" w:eastAsia="Calibri" w:hAnsi="Calibri" w:cs="Times New Roman"/>
                <w:sz w:val="24"/>
                <w:szCs w:val="24"/>
              </w:rPr>
              <w:t>to co</w:t>
            </w:r>
            <w:r w:rsidR="006B1AF3">
              <w:rPr>
                <w:rFonts w:ascii="Calibri" w:eastAsia="Calibri" w:hAnsi="Calibri" w:cs="Times New Roman"/>
                <w:sz w:val="24"/>
                <w:szCs w:val="24"/>
              </w:rPr>
              <w:t>mment and make submissions</w:t>
            </w:r>
            <w:r w:rsidR="00A5459E">
              <w:rPr>
                <w:rFonts w:ascii="Calibri" w:eastAsia="Calibri" w:hAnsi="Calibri" w:cs="Times New Roman"/>
                <w:sz w:val="24"/>
                <w:szCs w:val="24"/>
              </w:rPr>
              <w:t xml:space="preserve"> on the draft guidance</w:t>
            </w:r>
            <w:r w:rsidR="003E61D4">
              <w:rPr>
                <w:rFonts w:ascii="Calibri" w:eastAsia="Calibri" w:hAnsi="Calibri" w:cs="Times New Roman"/>
                <w:sz w:val="24"/>
                <w:szCs w:val="24"/>
              </w:rPr>
              <w:t>.</w:t>
            </w:r>
            <w:r w:rsidR="0085221E">
              <w:rPr>
                <w:rFonts w:ascii="Calibri" w:eastAsia="Calibri" w:hAnsi="Calibri" w:cs="Times New Roman"/>
                <w:sz w:val="24"/>
                <w:szCs w:val="24"/>
              </w:rPr>
              <w:t xml:space="preserve"> I</w:t>
            </w:r>
            <w:r w:rsidR="0085221E" w:rsidRPr="0085221E">
              <w:rPr>
                <w:rFonts w:ascii="Calibri" w:eastAsia="Calibri" w:hAnsi="Calibri" w:cs="Times New Roman"/>
                <w:sz w:val="24"/>
                <w:szCs w:val="24"/>
              </w:rPr>
              <w:t xml:space="preserve">n total, 27 submissions were received </w:t>
            </w:r>
            <w:r w:rsidR="0085221E">
              <w:rPr>
                <w:rFonts w:ascii="Calibri" w:eastAsia="Calibri" w:hAnsi="Calibri" w:cs="Times New Roman"/>
                <w:sz w:val="24"/>
                <w:szCs w:val="24"/>
              </w:rPr>
              <w:t>from a</w:t>
            </w:r>
            <w:r w:rsidR="0085221E" w:rsidRPr="0085221E">
              <w:rPr>
                <w:rFonts w:ascii="Calibri" w:eastAsia="Calibri" w:hAnsi="Calibri" w:cs="Times New Roman"/>
                <w:sz w:val="24"/>
                <w:szCs w:val="24"/>
              </w:rPr>
              <w:t xml:space="preserve"> range of sectors, including technology and social media companies, children’s rights charities, public sector bodies and trade associations.</w:t>
            </w:r>
          </w:p>
          <w:p w14:paraId="25C3F1B4" w14:textId="01EDA9AF" w:rsidR="003E61D4" w:rsidRDefault="003E61D4" w:rsidP="00DD6623">
            <w:pPr>
              <w:rPr>
                <w:rFonts w:ascii="Calibri" w:eastAsia="Calibri" w:hAnsi="Calibri" w:cs="Times New Roman"/>
                <w:sz w:val="24"/>
                <w:szCs w:val="24"/>
              </w:rPr>
            </w:pPr>
          </w:p>
          <w:p w14:paraId="15936263" w14:textId="7AC2F19F" w:rsidR="003E61D4" w:rsidRPr="00DD6623" w:rsidRDefault="003E61D4" w:rsidP="00513535">
            <w:pPr>
              <w:rPr>
                <w:rFonts w:ascii="Calibri" w:eastAsia="Calibri" w:hAnsi="Calibri" w:cs="Times New Roman"/>
                <w:sz w:val="24"/>
                <w:szCs w:val="24"/>
              </w:rPr>
            </w:pPr>
            <w:r>
              <w:rPr>
                <w:rFonts w:ascii="Calibri" w:eastAsia="Calibri" w:hAnsi="Calibri" w:cs="Times New Roman"/>
                <w:sz w:val="24"/>
                <w:szCs w:val="24"/>
              </w:rPr>
              <w:t>In November 2021, the DPC published a report on this</w:t>
            </w:r>
            <w:r w:rsidR="00492F7E">
              <w:rPr>
                <w:rFonts w:ascii="Calibri" w:eastAsia="Calibri" w:hAnsi="Calibri" w:cs="Times New Roman"/>
                <w:sz w:val="24"/>
                <w:szCs w:val="24"/>
              </w:rPr>
              <w:t xml:space="preserve"> </w:t>
            </w:r>
            <w:r w:rsidR="006B1AF3">
              <w:rPr>
                <w:rFonts w:ascii="Calibri" w:eastAsia="Calibri" w:hAnsi="Calibri" w:cs="Times New Roman"/>
                <w:sz w:val="24"/>
                <w:szCs w:val="24"/>
              </w:rPr>
              <w:t xml:space="preserve">consultation, </w:t>
            </w:r>
            <w:r w:rsidR="00797C09">
              <w:rPr>
                <w:rFonts w:ascii="Calibri" w:eastAsia="Calibri" w:hAnsi="Calibri" w:cs="Times New Roman"/>
                <w:sz w:val="24"/>
                <w:szCs w:val="24"/>
              </w:rPr>
              <w:t xml:space="preserve">which gave an overview of the submissions </w:t>
            </w:r>
            <w:r w:rsidR="00A5459E">
              <w:rPr>
                <w:rFonts w:ascii="Calibri" w:eastAsia="Calibri" w:hAnsi="Calibri" w:cs="Times New Roman"/>
                <w:sz w:val="24"/>
                <w:szCs w:val="24"/>
              </w:rPr>
              <w:t xml:space="preserve">received from participants as well as the DPC’s response. The DPC </w:t>
            </w:r>
            <w:r w:rsidR="000976AE">
              <w:rPr>
                <w:rFonts w:ascii="Calibri" w:eastAsia="Calibri" w:hAnsi="Calibri" w:cs="Times New Roman"/>
                <w:sz w:val="24"/>
                <w:szCs w:val="24"/>
              </w:rPr>
              <w:t xml:space="preserve">then </w:t>
            </w:r>
            <w:r w:rsidR="00AD1C43">
              <w:rPr>
                <w:rFonts w:ascii="Calibri" w:eastAsia="Calibri" w:hAnsi="Calibri" w:cs="Times New Roman"/>
                <w:sz w:val="24"/>
                <w:szCs w:val="24"/>
              </w:rPr>
              <w:t>published the final version of the Fundamentals</w:t>
            </w:r>
            <w:r w:rsidR="00A5459E">
              <w:rPr>
                <w:rFonts w:ascii="Calibri" w:eastAsia="Calibri" w:hAnsi="Calibri" w:cs="Times New Roman"/>
                <w:sz w:val="24"/>
                <w:szCs w:val="24"/>
              </w:rPr>
              <w:t xml:space="preserve"> in December 2021, which </w:t>
            </w:r>
            <w:r w:rsidR="006B1AF3">
              <w:rPr>
                <w:rFonts w:ascii="Calibri" w:eastAsia="Calibri" w:hAnsi="Calibri" w:cs="Times New Roman"/>
                <w:sz w:val="24"/>
                <w:szCs w:val="24"/>
              </w:rPr>
              <w:t>draws</w:t>
            </w:r>
            <w:r w:rsidR="0085221E">
              <w:rPr>
                <w:rFonts w:ascii="Calibri" w:eastAsia="Calibri" w:hAnsi="Calibri" w:cs="Times New Roman"/>
                <w:sz w:val="24"/>
                <w:szCs w:val="24"/>
              </w:rPr>
              <w:t xml:space="preserve"> from</w:t>
            </w:r>
            <w:r w:rsidR="00AD1C43">
              <w:rPr>
                <w:rFonts w:ascii="Calibri" w:eastAsia="Calibri" w:hAnsi="Calibri" w:cs="Times New Roman"/>
                <w:sz w:val="24"/>
                <w:szCs w:val="24"/>
              </w:rPr>
              <w:t xml:space="preserve"> the </w:t>
            </w:r>
            <w:r w:rsidR="00797C09">
              <w:rPr>
                <w:rFonts w:ascii="Calibri" w:eastAsia="Calibri" w:hAnsi="Calibri" w:cs="Times New Roman"/>
                <w:sz w:val="24"/>
                <w:szCs w:val="24"/>
              </w:rPr>
              <w:t>feedback</w:t>
            </w:r>
            <w:r w:rsidR="0085221E">
              <w:rPr>
                <w:rFonts w:ascii="Calibri" w:eastAsia="Calibri" w:hAnsi="Calibri" w:cs="Times New Roman"/>
                <w:sz w:val="24"/>
                <w:szCs w:val="24"/>
              </w:rPr>
              <w:t xml:space="preserve"> </w:t>
            </w:r>
            <w:r w:rsidR="00797C09">
              <w:rPr>
                <w:rFonts w:ascii="Calibri" w:eastAsia="Calibri" w:hAnsi="Calibri" w:cs="Times New Roman"/>
                <w:sz w:val="24"/>
                <w:szCs w:val="24"/>
              </w:rPr>
              <w:t>from this</w:t>
            </w:r>
            <w:r w:rsidR="00A5459E">
              <w:rPr>
                <w:rFonts w:ascii="Calibri" w:eastAsia="Calibri" w:hAnsi="Calibri" w:cs="Times New Roman"/>
                <w:sz w:val="24"/>
                <w:szCs w:val="24"/>
              </w:rPr>
              <w:t xml:space="preserve"> consultation</w:t>
            </w:r>
            <w:r w:rsidR="002753A9">
              <w:rPr>
                <w:rFonts w:ascii="Calibri" w:eastAsia="Calibri" w:hAnsi="Calibri" w:cs="Times New Roman"/>
                <w:sz w:val="24"/>
                <w:szCs w:val="24"/>
              </w:rPr>
              <w:t>,</w:t>
            </w:r>
            <w:r w:rsidR="00A5459E">
              <w:rPr>
                <w:rFonts w:ascii="Calibri" w:eastAsia="Calibri" w:hAnsi="Calibri" w:cs="Times New Roman"/>
                <w:sz w:val="24"/>
                <w:szCs w:val="24"/>
              </w:rPr>
              <w:t xml:space="preserve"> </w:t>
            </w:r>
            <w:r w:rsidR="00797C09">
              <w:rPr>
                <w:rFonts w:ascii="Calibri" w:eastAsia="Calibri" w:hAnsi="Calibri" w:cs="Times New Roman"/>
                <w:sz w:val="24"/>
                <w:szCs w:val="24"/>
              </w:rPr>
              <w:t>but also</w:t>
            </w:r>
            <w:r w:rsidR="0085221E">
              <w:rPr>
                <w:rFonts w:ascii="Calibri" w:eastAsia="Calibri" w:hAnsi="Calibri" w:cs="Times New Roman"/>
                <w:sz w:val="24"/>
                <w:szCs w:val="24"/>
              </w:rPr>
              <w:t xml:space="preserve"> from previous consultations, including with</w:t>
            </w:r>
            <w:r w:rsidR="00A5459E">
              <w:rPr>
                <w:rFonts w:ascii="Calibri" w:eastAsia="Calibri" w:hAnsi="Calibri" w:cs="Times New Roman"/>
                <w:sz w:val="24"/>
                <w:szCs w:val="24"/>
              </w:rPr>
              <w:t xml:space="preserve"> children themselves, and</w:t>
            </w:r>
            <w:r w:rsidR="0085221E">
              <w:rPr>
                <w:rFonts w:ascii="Calibri" w:eastAsia="Calibri" w:hAnsi="Calibri" w:cs="Times New Roman"/>
                <w:sz w:val="24"/>
                <w:szCs w:val="24"/>
              </w:rPr>
              <w:t xml:space="preserve"> the DPC’s extensive research and engagement in this area.</w:t>
            </w:r>
            <w:r w:rsidR="00AD1C43">
              <w:rPr>
                <w:rFonts w:ascii="Calibri" w:eastAsia="Calibri" w:hAnsi="Calibri" w:cs="Times New Roman"/>
                <w:sz w:val="24"/>
                <w:szCs w:val="24"/>
              </w:rPr>
              <w:t xml:space="preserve"> </w:t>
            </w:r>
            <w:r w:rsidR="00513535">
              <w:rPr>
                <w:rFonts w:ascii="Calibri" w:eastAsia="Calibri" w:hAnsi="Calibri" w:cs="Times New Roman"/>
                <w:sz w:val="24"/>
                <w:szCs w:val="24"/>
              </w:rPr>
              <w:t xml:space="preserve">The final Fundamentals contain 14 </w:t>
            </w:r>
            <w:r w:rsidR="00513535" w:rsidRPr="00513535">
              <w:rPr>
                <w:rFonts w:ascii="Calibri" w:eastAsia="Calibri" w:hAnsi="Calibri" w:cs="Times New Roman"/>
                <w:sz w:val="24"/>
                <w:szCs w:val="24"/>
              </w:rPr>
              <w:t xml:space="preserve">child-specific </w:t>
            </w:r>
            <w:r w:rsidR="002753A9">
              <w:rPr>
                <w:rFonts w:ascii="Calibri" w:eastAsia="Calibri" w:hAnsi="Calibri" w:cs="Times New Roman"/>
                <w:sz w:val="24"/>
                <w:szCs w:val="24"/>
              </w:rPr>
              <w:t xml:space="preserve">data protection interpretative </w:t>
            </w:r>
            <w:r w:rsidR="00513535" w:rsidRPr="00513535">
              <w:rPr>
                <w:rFonts w:ascii="Calibri" w:eastAsia="Calibri" w:hAnsi="Calibri" w:cs="Times New Roman"/>
                <w:sz w:val="24"/>
                <w:szCs w:val="24"/>
              </w:rPr>
              <w:t>principles and</w:t>
            </w:r>
            <w:r w:rsidR="00513535">
              <w:rPr>
                <w:rFonts w:ascii="Calibri" w:eastAsia="Calibri" w:hAnsi="Calibri" w:cs="Times New Roman"/>
                <w:sz w:val="24"/>
                <w:szCs w:val="24"/>
              </w:rPr>
              <w:t xml:space="preserve"> recommended measures to </w:t>
            </w:r>
            <w:r w:rsidR="000976AE">
              <w:rPr>
                <w:rFonts w:ascii="Calibri" w:eastAsia="Calibri" w:hAnsi="Calibri" w:cs="Times New Roman"/>
                <w:sz w:val="24"/>
                <w:szCs w:val="24"/>
              </w:rPr>
              <w:t xml:space="preserve">help organisations </w:t>
            </w:r>
            <w:r w:rsidR="00513535">
              <w:rPr>
                <w:rFonts w:ascii="Calibri" w:eastAsia="Calibri" w:hAnsi="Calibri" w:cs="Times New Roman"/>
                <w:sz w:val="24"/>
                <w:szCs w:val="24"/>
              </w:rPr>
              <w:t>protect</w:t>
            </w:r>
            <w:r w:rsidR="00513535" w:rsidRPr="00513535">
              <w:rPr>
                <w:rFonts w:ascii="Calibri" w:eastAsia="Calibri" w:hAnsi="Calibri" w:cs="Times New Roman"/>
                <w:sz w:val="24"/>
                <w:szCs w:val="24"/>
              </w:rPr>
              <w:t xml:space="preserve"> children against </w:t>
            </w:r>
            <w:r w:rsidR="00513535">
              <w:rPr>
                <w:rFonts w:ascii="Calibri" w:eastAsia="Calibri" w:hAnsi="Calibri" w:cs="Times New Roman"/>
                <w:sz w:val="24"/>
                <w:szCs w:val="24"/>
              </w:rPr>
              <w:t>risks to their data in both the online and offline world.</w:t>
            </w:r>
          </w:p>
          <w:p w14:paraId="1CD0E2D5" w14:textId="77777777" w:rsidR="00DD6623" w:rsidRPr="00DD6623" w:rsidRDefault="00DD6623" w:rsidP="00DD6623">
            <w:pPr>
              <w:rPr>
                <w:rFonts w:ascii="Calibri" w:eastAsia="Calibri" w:hAnsi="Calibri" w:cs="Times New Roman"/>
                <w:sz w:val="24"/>
                <w:szCs w:val="24"/>
              </w:rPr>
            </w:pPr>
          </w:p>
          <w:p w14:paraId="149AC299" w14:textId="57C6F695" w:rsidR="00DD6623" w:rsidRDefault="00513535" w:rsidP="00DD6623">
            <w:pPr>
              <w:rPr>
                <w:rFonts w:ascii="Calibri" w:eastAsia="Calibri" w:hAnsi="Calibri" w:cs="Times New Roman"/>
                <w:sz w:val="24"/>
                <w:szCs w:val="24"/>
              </w:rPr>
            </w:pPr>
            <w:r>
              <w:rPr>
                <w:rFonts w:ascii="Calibri" w:eastAsia="Calibri" w:hAnsi="Calibri" w:cs="Times New Roman"/>
                <w:sz w:val="24"/>
                <w:szCs w:val="24"/>
              </w:rPr>
              <w:t>As part of this initiative,</w:t>
            </w:r>
            <w:r w:rsidR="00AB3937">
              <w:rPr>
                <w:rFonts w:ascii="Calibri" w:eastAsia="Calibri" w:hAnsi="Calibri" w:cs="Times New Roman"/>
                <w:sz w:val="24"/>
                <w:szCs w:val="24"/>
              </w:rPr>
              <w:t xml:space="preserve"> the DPC</w:t>
            </w:r>
            <w:r w:rsidR="00797C09">
              <w:rPr>
                <w:rFonts w:ascii="Calibri" w:eastAsia="Calibri" w:hAnsi="Calibri" w:cs="Times New Roman"/>
                <w:sz w:val="24"/>
                <w:szCs w:val="24"/>
              </w:rPr>
              <w:t xml:space="preserve"> also</w:t>
            </w:r>
            <w:r w:rsidR="00AB3937">
              <w:rPr>
                <w:rFonts w:ascii="Calibri" w:eastAsia="Calibri" w:hAnsi="Calibri" w:cs="Times New Roman"/>
                <w:sz w:val="24"/>
                <w:szCs w:val="24"/>
              </w:rPr>
              <w:t xml:space="preserve"> published three short </w:t>
            </w:r>
            <w:r w:rsidR="00AB3937" w:rsidRPr="00AB3937">
              <w:rPr>
                <w:rFonts w:ascii="Calibri" w:eastAsia="Calibri" w:hAnsi="Calibri" w:cs="Times New Roman"/>
                <w:sz w:val="24"/>
                <w:szCs w:val="24"/>
              </w:rPr>
              <w:t xml:space="preserve">guides </w:t>
            </w:r>
            <w:r w:rsidR="00AB3937">
              <w:rPr>
                <w:rFonts w:ascii="Calibri" w:eastAsia="Calibri" w:hAnsi="Calibri" w:cs="Times New Roman"/>
                <w:sz w:val="24"/>
                <w:szCs w:val="24"/>
              </w:rPr>
              <w:t>on data protection for children aged 13 and over</w:t>
            </w:r>
            <w:r w:rsidR="00797C09">
              <w:rPr>
                <w:rFonts w:ascii="Calibri" w:eastAsia="Calibri" w:hAnsi="Calibri" w:cs="Times New Roman"/>
                <w:sz w:val="24"/>
                <w:szCs w:val="24"/>
              </w:rPr>
              <w:t xml:space="preserve"> on 25 May 2022</w:t>
            </w:r>
            <w:r w:rsidR="00AB3937">
              <w:rPr>
                <w:rFonts w:ascii="Calibri" w:eastAsia="Calibri" w:hAnsi="Calibri" w:cs="Times New Roman"/>
                <w:sz w:val="24"/>
                <w:szCs w:val="24"/>
              </w:rPr>
              <w:t xml:space="preserve">. </w:t>
            </w:r>
            <w:r w:rsidR="00AB3937" w:rsidRPr="00AB3937">
              <w:rPr>
                <w:rFonts w:ascii="Calibri" w:eastAsia="Calibri" w:hAnsi="Calibri" w:cs="Times New Roman"/>
                <w:sz w:val="24"/>
                <w:szCs w:val="24"/>
              </w:rPr>
              <w:t>The purpose of these guides is to explain to children in language they can easily understand what data protection is and why it’s important, what their data protection rights are and how to use them, and to give children practical advice on how to keep their personal data safe in the digital environment.</w:t>
            </w:r>
            <w:r w:rsidR="000267F8">
              <w:rPr>
                <w:rFonts w:ascii="Calibri" w:eastAsia="Calibri" w:hAnsi="Calibri" w:cs="Times New Roman"/>
                <w:sz w:val="24"/>
                <w:szCs w:val="24"/>
              </w:rPr>
              <w:t xml:space="preserve"> The names and format of these guides are as follows:</w:t>
            </w:r>
          </w:p>
          <w:p w14:paraId="096D7933" w14:textId="6BC199C3" w:rsidR="000267F8" w:rsidRPr="000267F8" w:rsidRDefault="000267F8" w:rsidP="000267F8">
            <w:pPr>
              <w:pStyle w:val="Prrafodelista"/>
              <w:numPr>
                <w:ilvl w:val="0"/>
                <w:numId w:val="5"/>
              </w:numPr>
              <w:rPr>
                <w:rFonts w:ascii="Calibri" w:eastAsia="Calibri" w:hAnsi="Calibri" w:cs="Times New Roman"/>
                <w:b/>
                <w:sz w:val="24"/>
                <w:szCs w:val="24"/>
              </w:rPr>
            </w:pPr>
            <w:r w:rsidRPr="000267F8">
              <w:rPr>
                <w:rFonts w:ascii="Calibri" w:eastAsia="Calibri" w:hAnsi="Calibri" w:cs="Times New Roman"/>
                <w:b/>
                <w:sz w:val="24"/>
                <w:szCs w:val="24"/>
              </w:rPr>
              <w:t>Data protection - what's it all about?</w:t>
            </w:r>
            <w:r>
              <w:rPr>
                <w:rFonts w:ascii="Calibri" w:eastAsia="Calibri" w:hAnsi="Calibri" w:cs="Times New Roman"/>
                <w:b/>
                <w:sz w:val="24"/>
                <w:szCs w:val="24"/>
              </w:rPr>
              <w:t xml:space="preserve"> </w:t>
            </w:r>
            <w:r w:rsidRPr="000267F8">
              <w:rPr>
                <w:rFonts w:ascii="Calibri" w:eastAsia="Calibri" w:hAnsi="Calibri" w:cs="Times New Roman"/>
                <w:sz w:val="24"/>
                <w:szCs w:val="24"/>
              </w:rPr>
              <w:t>Introduces children to the idea of personal data and data protection, and why it's important for them to know about it</w:t>
            </w:r>
            <w:r>
              <w:rPr>
                <w:rFonts w:ascii="Calibri" w:eastAsia="Calibri" w:hAnsi="Calibri" w:cs="Times New Roman"/>
                <w:sz w:val="24"/>
                <w:szCs w:val="24"/>
              </w:rPr>
              <w:t>.</w:t>
            </w:r>
          </w:p>
          <w:p w14:paraId="7D34C546" w14:textId="4A4059FB" w:rsidR="000267F8" w:rsidRPr="000267F8" w:rsidRDefault="000267F8" w:rsidP="000267F8">
            <w:pPr>
              <w:pStyle w:val="Prrafodelista"/>
              <w:numPr>
                <w:ilvl w:val="0"/>
                <w:numId w:val="5"/>
              </w:numPr>
              <w:rPr>
                <w:rFonts w:ascii="Calibri" w:eastAsia="Calibri" w:hAnsi="Calibri" w:cs="Times New Roman"/>
                <w:b/>
                <w:sz w:val="24"/>
                <w:szCs w:val="24"/>
              </w:rPr>
            </w:pPr>
            <w:r>
              <w:rPr>
                <w:rFonts w:ascii="Calibri" w:eastAsia="Calibri" w:hAnsi="Calibri" w:cs="Times New Roman"/>
                <w:b/>
                <w:sz w:val="24"/>
                <w:szCs w:val="24"/>
              </w:rPr>
              <w:t>My data protection rights:</w:t>
            </w:r>
            <w:r>
              <w:rPr>
                <w:rFonts w:ascii="Calibri" w:eastAsia="Calibri" w:hAnsi="Calibri" w:cs="Times New Roman"/>
                <w:sz w:val="24"/>
                <w:szCs w:val="24"/>
              </w:rPr>
              <w:t xml:space="preserve"> </w:t>
            </w:r>
            <w:r w:rsidR="00797C09">
              <w:rPr>
                <w:rFonts w:ascii="Calibri" w:eastAsia="Calibri" w:hAnsi="Calibri" w:cs="Times New Roman"/>
                <w:sz w:val="24"/>
                <w:szCs w:val="24"/>
              </w:rPr>
              <w:t>Introduces</w:t>
            </w:r>
            <w:r>
              <w:rPr>
                <w:rFonts w:ascii="Calibri" w:eastAsia="Calibri" w:hAnsi="Calibri" w:cs="Times New Roman"/>
                <w:sz w:val="24"/>
                <w:szCs w:val="24"/>
              </w:rPr>
              <w:t xml:space="preserve"> children to data protection rights and how to use them.</w:t>
            </w:r>
          </w:p>
          <w:p w14:paraId="10282A6C" w14:textId="32C5F8E6" w:rsidR="00DD6623" w:rsidRPr="00797C09" w:rsidRDefault="000267F8" w:rsidP="00DD6623">
            <w:pPr>
              <w:pStyle w:val="Prrafodelista"/>
              <w:numPr>
                <w:ilvl w:val="0"/>
                <w:numId w:val="5"/>
              </w:numPr>
              <w:rPr>
                <w:rFonts w:ascii="Calibri" w:eastAsia="Calibri" w:hAnsi="Calibri" w:cs="Times New Roman"/>
                <w:b/>
                <w:sz w:val="24"/>
                <w:szCs w:val="24"/>
              </w:rPr>
            </w:pPr>
            <w:r w:rsidRPr="000267F8">
              <w:rPr>
                <w:rFonts w:ascii="Calibri" w:eastAsia="Calibri" w:hAnsi="Calibri" w:cs="Times New Roman"/>
                <w:b/>
                <w:sz w:val="24"/>
                <w:szCs w:val="24"/>
              </w:rPr>
              <w:t>Top tips for keeping your data safe online</w:t>
            </w:r>
            <w:r>
              <w:rPr>
                <w:rFonts w:ascii="Calibri" w:eastAsia="Calibri" w:hAnsi="Calibri" w:cs="Times New Roman"/>
                <w:sz w:val="24"/>
                <w:szCs w:val="24"/>
              </w:rPr>
              <w:t xml:space="preserve">: </w:t>
            </w:r>
            <w:r w:rsidRPr="000267F8">
              <w:rPr>
                <w:rFonts w:ascii="Calibri" w:eastAsia="Calibri" w:hAnsi="Calibri" w:cs="Times New Roman"/>
                <w:sz w:val="24"/>
                <w:szCs w:val="24"/>
              </w:rPr>
              <w:t>This guide has 15 useful tips to help children - and indeed everyone - keep their personal data safe when they go online.</w:t>
            </w: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lastRenderedPageBreak/>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5D01C6AB" w14:textId="385E9BFC" w:rsidR="00DD6623" w:rsidRDefault="0024351A" w:rsidP="00532CF4">
            <w:pPr>
              <w:rPr>
                <w:rFonts w:ascii="Calibri" w:eastAsia="Calibri" w:hAnsi="Calibri" w:cs="Times New Roman"/>
                <w:sz w:val="24"/>
                <w:szCs w:val="24"/>
              </w:rPr>
            </w:pPr>
            <w:r>
              <w:rPr>
                <w:rFonts w:ascii="Calibri" w:eastAsia="Calibri" w:hAnsi="Calibri" w:cs="Times New Roman"/>
                <w:sz w:val="24"/>
                <w:szCs w:val="24"/>
              </w:rPr>
              <w:t xml:space="preserve">The DPC has produced comprehensive guidance for organisations on the processing of children’s data and the rights of children as data subjects. </w:t>
            </w:r>
            <w:r w:rsidR="00513535" w:rsidRPr="00513535">
              <w:rPr>
                <w:rFonts w:ascii="Calibri" w:eastAsia="Calibri" w:hAnsi="Calibri" w:cs="Times New Roman"/>
                <w:sz w:val="24"/>
                <w:szCs w:val="24"/>
              </w:rPr>
              <w:t>The Fundamentals have immediate application and now form the basis of the DPC’s approach to supervision, regulation and enforcement in the area of processing of children’s personal data.</w:t>
            </w:r>
            <w:r w:rsidR="002753A9">
              <w:rPr>
                <w:rFonts w:ascii="Calibri" w:eastAsia="Calibri" w:hAnsi="Calibri" w:cs="Times New Roman"/>
                <w:sz w:val="24"/>
                <w:szCs w:val="24"/>
              </w:rPr>
              <w:t xml:space="preserve"> The Fundamentals are a significant contribution to </w:t>
            </w:r>
            <w:r w:rsidR="001015F0">
              <w:rPr>
                <w:rFonts w:ascii="Calibri" w:eastAsia="Calibri" w:hAnsi="Calibri" w:cs="Times New Roman"/>
                <w:sz w:val="24"/>
                <w:szCs w:val="24"/>
              </w:rPr>
              <w:t xml:space="preserve">public awareness and </w:t>
            </w:r>
            <w:r w:rsidR="002753A9">
              <w:rPr>
                <w:rFonts w:ascii="Calibri" w:eastAsia="Calibri" w:hAnsi="Calibri" w:cs="Times New Roman"/>
                <w:sz w:val="24"/>
                <w:szCs w:val="24"/>
              </w:rPr>
              <w:t>international best practic</w:t>
            </w:r>
            <w:r w:rsidR="00532CF4">
              <w:rPr>
                <w:rFonts w:ascii="Calibri" w:eastAsia="Calibri" w:hAnsi="Calibri" w:cs="Times New Roman"/>
                <w:sz w:val="24"/>
                <w:szCs w:val="24"/>
              </w:rPr>
              <w:t xml:space="preserve">e </w:t>
            </w:r>
            <w:r w:rsidR="00257F6F">
              <w:rPr>
                <w:rFonts w:ascii="Calibri" w:eastAsia="Calibri" w:hAnsi="Calibri" w:cs="Times New Roman"/>
                <w:sz w:val="24"/>
                <w:szCs w:val="24"/>
              </w:rPr>
              <w:t>on providing</w:t>
            </w:r>
            <w:r w:rsidR="001015F0">
              <w:rPr>
                <w:rFonts w:ascii="Calibri" w:eastAsia="Calibri" w:hAnsi="Calibri" w:cs="Times New Roman"/>
                <w:sz w:val="24"/>
                <w:szCs w:val="24"/>
              </w:rPr>
              <w:t xml:space="preserve"> the specific protection that children merit under the GDPR.</w:t>
            </w:r>
            <w:r w:rsidR="00532CF4">
              <w:rPr>
                <w:rFonts w:ascii="Calibri" w:eastAsia="Calibri" w:hAnsi="Calibri" w:cs="Times New Roman"/>
                <w:sz w:val="24"/>
                <w:szCs w:val="24"/>
              </w:rPr>
              <w:t xml:space="preserve"> </w:t>
            </w:r>
            <w:r w:rsidR="001015F0">
              <w:rPr>
                <w:rFonts w:ascii="Calibri" w:eastAsia="Calibri" w:hAnsi="Calibri" w:cs="Times New Roman"/>
                <w:sz w:val="24"/>
                <w:szCs w:val="24"/>
              </w:rPr>
              <w:t>This initiative also reflects the</w:t>
            </w:r>
            <w:r w:rsidR="00532CF4">
              <w:rPr>
                <w:rFonts w:ascii="Calibri" w:eastAsia="Calibri" w:hAnsi="Calibri" w:cs="Times New Roman"/>
                <w:sz w:val="24"/>
                <w:szCs w:val="24"/>
              </w:rPr>
              <w:t xml:space="preserve"> DPC’s commitment to prioritising the </w:t>
            </w:r>
            <w:r w:rsidR="00532CF4" w:rsidRPr="00532CF4">
              <w:rPr>
                <w:rFonts w:ascii="Calibri" w:eastAsia="Calibri" w:hAnsi="Calibri" w:cs="Times New Roman"/>
                <w:sz w:val="24"/>
                <w:szCs w:val="24"/>
              </w:rPr>
              <w:t>pr</w:t>
            </w:r>
            <w:r w:rsidR="00532CF4">
              <w:rPr>
                <w:rFonts w:ascii="Calibri" w:eastAsia="Calibri" w:hAnsi="Calibri" w:cs="Times New Roman"/>
                <w:sz w:val="24"/>
                <w:szCs w:val="24"/>
              </w:rPr>
              <w:t xml:space="preserve">otection of children and other </w:t>
            </w:r>
            <w:r w:rsidR="00532CF4" w:rsidRPr="00532CF4">
              <w:rPr>
                <w:rFonts w:ascii="Calibri" w:eastAsia="Calibri" w:hAnsi="Calibri" w:cs="Times New Roman"/>
                <w:sz w:val="24"/>
                <w:szCs w:val="24"/>
              </w:rPr>
              <w:t>vulnerable groups</w:t>
            </w:r>
            <w:r w:rsidR="00257F6F">
              <w:rPr>
                <w:rFonts w:ascii="Calibri" w:eastAsia="Calibri" w:hAnsi="Calibri" w:cs="Times New Roman"/>
                <w:sz w:val="24"/>
                <w:szCs w:val="24"/>
              </w:rPr>
              <w:t xml:space="preserve"> as part of its</w:t>
            </w:r>
            <w:r w:rsidR="00532CF4">
              <w:rPr>
                <w:rFonts w:ascii="Calibri" w:eastAsia="Calibri" w:hAnsi="Calibri" w:cs="Times New Roman"/>
                <w:sz w:val="24"/>
                <w:szCs w:val="24"/>
              </w:rPr>
              <w:t xml:space="preserve"> 2022-2027 Regulatory Strategy.</w:t>
            </w:r>
          </w:p>
          <w:p w14:paraId="7FBA652A" w14:textId="0CC5EE7B" w:rsidR="00532CF4" w:rsidRDefault="00532CF4" w:rsidP="00DD6623">
            <w:pPr>
              <w:rPr>
                <w:rFonts w:ascii="Calibri" w:eastAsia="Calibri" w:hAnsi="Calibri" w:cs="Times New Roman"/>
                <w:sz w:val="24"/>
                <w:szCs w:val="24"/>
              </w:rPr>
            </w:pPr>
          </w:p>
          <w:p w14:paraId="205AA367" w14:textId="7116BD36" w:rsidR="00532CF4" w:rsidRPr="00DD6623" w:rsidRDefault="00257F6F" w:rsidP="00DD6623">
            <w:pPr>
              <w:rPr>
                <w:rFonts w:ascii="Calibri" w:eastAsia="Calibri" w:hAnsi="Calibri" w:cs="Times New Roman"/>
                <w:sz w:val="24"/>
                <w:szCs w:val="24"/>
              </w:rPr>
            </w:pPr>
            <w:r>
              <w:rPr>
                <w:rFonts w:ascii="Calibri" w:eastAsia="Calibri" w:hAnsi="Calibri" w:cs="Times New Roman"/>
                <w:sz w:val="24"/>
                <w:szCs w:val="24"/>
              </w:rPr>
              <w:t>T</w:t>
            </w:r>
            <w:r w:rsidR="001015F0">
              <w:rPr>
                <w:rFonts w:ascii="Calibri" w:eastAsia="Calibri" w:hAnsi="Calibri" w:cs="Times New Roman"/>
                <w:sz w:val="24"/>
                <w:szCs w:val="24"/>
              </w:rPr>
              <w:t xml:space="preserve">his initiative also demonstrates the DPC’s commitment </w:t>
            </w:r>
            <w:r w:rsidR="00532CF4">
              <w:rPr>
                <w:rFonts w:ascii="Calibri" w:eastAsia="Calibri" w:hAnsi="Calibri" w:cs="Times New Roman"/>
                <w:sz w:val="24"/>
                <w:szCs w:val="24"/>
              </w:rPr>
              <w:t xml:space="preserve">to providing children and young people with the </w:t>
            </w:r>
            <w:r w:rsidR="00A40F8E">
              <w:rPr>
                <w:rFonts w:ascii="Calibri" w:eastAsia="Calibri" w:hAnsi="Calibri" w:cs="Times New Roman"/>
                <w:sz w:val="24"/>
                <w:szCs w:val="24"/>
              </w:rPr>
              <w:t>knowledge</w:t>
            </w:r>
            <w:r w:rsidR="00532CF4">
              <w:rPr>
                <w:rFonts w:ascii="Calibri" w:eastAsia="Calibri" w:hAnsi="Calibri" w:cs="Times New Roman"/>
                <w:sz w:val="24"/>
                <w:szCs w:val="24"/>
              </w:rPr>
              <w:t xml:space="preserve"> and tools that they need to help keep their data </w:t>
            </w:r>
            <w:r w:rsidR="00335879">
              <w:rPr>
                <w:rFonts w:ascii="Calibri" w:eastAsia="Calibri" w:hAnsi="Calibri" w:cs="Times New Roman"/>
                <w:sz w:val="24"/>
                <w:szCs w:val="24"/>
              </w:rPr>
              <w:t xml:space="preserve">safe in the digital environment, </w:t>
            </w:r>
            <w:r w:rsidR="001015F0">
              <w:rPr>
                <w:rFonts w:ascii="Calibri" w:eastAsia="Calibri" w:hAnsi="Calibri" w:cs="Times New Roman"/>
                <w:sz w:val="24"/>
                <w:szCs w:val="24"/>
              </w:rPr>
              <w:t xml:space="preserve">as demonstrated by our </w:t>
            </w:r>
            <w:r>
              <w:rPr>
                <w:rFonts w:ascii="Calibri" w:eastAsia="Calibri" w:hAnsi="Calibri" w:cs="Times New Roman"/>
                <w:sz w:val="24"/>
                <w:szCs w:val="24"/>
              </w:rPr>
              <w:t xml:space="preserve">recently-published </w:t>
            </w:r>
            <w:r w:rsidR="001015F0">
              <w:rPr>
                <w:rFonts w:ascii="Calibri" w:eastAsia="Calibri" w:hAnsi="Calibri" w:cs="Times New Roman"/>
                <w:sz w:val="24"/>
                <w:szCs w:val="24"/>
              </w:rPr>
              <w:t>guidance for children aged 13 and over</w:t>
            </w:r>
            <w:r w:rsidR="00335879">
              <w:rPr>
                <w:rFonts w:ascii="Calibri" w:eastAsia="Calibri" w:hAnsi="Calibri" w:cs="Times New Roman"/>
                <w:sz w:val="24"/>
                <w:szCs w:val="24"/>
              </w:rPr>
              <w:t>. The DPC consulted with child’s rights experts in the drafting of these materials to ensure the language and forma</w:t>
            </w:r>
            <w:r w:rsidR="001015F0">
              <w:rPr>
                <w:rFonts w:ascii="Calibri" w:eastAsia="Calibri" w:hAnsi="Calibri" w:cs="Times New Roman"/>
                <w:sz w:val="24"/>
                <w:szCs w:val="24"/>
              </w:rPr>
              <w:t xml:space="preserve">t was appropriate for children, </w:t>
            </w:r>
            <w:r w:rsidR="00335879">
              <w:rPr>
                <w:rFonts w:ascii="Calibri" w:eastAsia="Calibri" w:hAnsi="Calibri" w:cs="Times New Roman"/>
                <w:sz w:val="24"/>
                <w:szCs w:val="24"/>
              </w:rPr>
              <w:t>and we also gave these materials a strong social media focus to ensure that they would resonate with children and reflect their day-to-day experience of data protection issues.</w:t>
            </w:r>
          </w:p>
          <w:p w14:paraId="282F7ED1" w14:textId="77777777" w:rsidR="00DD6623" w:rsidRPr="00DD6623" w:rsidRDefault="00DD6623" w:rsidP="00DD6623">
            <w:pPr>
              <w:rPr>
                <w:rFonts w:ascii="Calibri" w:eastAsia="Calibri" w:hAnsi="Calibri" w:cs="Times New Roman"/>
                <w:sz w:val="24"/>
                <w:szCs w:val="24"/>
              </w:rPr>
            </w:pPr>
          </w:p>
          <w:p w14:paraId="4120D298" w14:textId="77777777" w:rsidR="00DD6623" w:rsidRPr="00DD6623" w:rsidRDefault="00DD6623" w:rsidP="00DD6623">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4B72FE74" w14:textId="77777777" w:rsidR="00DD6623" w:rsidRPr="00DD6623" w:rsidRDefault="00DD6623" w:rsidP="00DD6623">
            <w:pPr>
              <w:rPr>
                <w:rFonts w:ascii="Calibri" w:eastAsia="Calibri" w:hAnsi="Calibri" w:cs="Times New Roman"/>
                <w:sz w:val="24"/>
                <w:szCs w:val="24"/>
              </w:rPr>
            </w:pPr>
          </w:p>
          <w:p w14:paraId="15988401" w14:textId="630E0815" w:rsidR="00DD6623" w:rsidRPr="009F26D6" w:rsidRDefault="009F26D6" w:rsidP="00DD6623">
            <w:pPr>
              <w:rPr>
                <w:rFonts w:ascii="Calibri" w:eastAsia="Calibri" w:hAnsi="Calibri" w:cs="Times New Roman"/>
                <w:i/>
                <w:noProof/>
                <w:sz w:val="24"/>
                <w:szCs w:val="24"/>
                <w:lang w:val="en-IE" w:eastAsia="en-IE"/>
              </w:rPr>
            </w:pPr>
            <w:r w:rsidRPr="009F26D6">
              <w:rPr>
                <w:rFonts w:ascii="Calibri" w:eastAsia="Calibri" w:hAnsi="Calibri" w:cs="Times New Roman"/>
                <w:i/>
                <w:noProof/>
                <w:sz w:val="24"/>
                <w:szCs w:val="24"/>
                <w:lang w:val="en-IE" w:eastAsia="en-IE"/>
              </w:rPr>
              <w:t>Image 1: Fundamentals Cover Page</w:t>
            </w:r>
          </w:p>
          <w:p w14:paraId="2C58FDCC" w14:textId="77777777" w:rsidR="009F26D6" w:rsidRDefault="009F26D6" w:rsidP="00DD6623">
            <w:pPr>
              <w:rPr>
                <w:rFonts w:ascii="Calibri" w:eastAsia="Calibri" w:hAnsi="Calibri" w:cs="Times New Roman"/>
                <w:noProof/>
                <w:sz w:val="24"/>
                <w:szCs w:val="24"/>
                <w:lang w:val="en-IE" w:eastAsia="en-IE"/>
              </w:rPr>
            </w:pPr>
          </w:p>
          <w:p w14:paraId="6C766981" w14:textId="29330EFA" w:rsidR="009F26D6" w:rsidRDefault="009F26D6" w:rsidP="00DD6623">
            <w:pPr>
              <w:rPr>
                <w:rFonts w:ascii="Calibri" w:eastAsia="Calibri" w:hAnsi="Calibri" w:cs="Times New Roman"/>
                <w:sz w:val="24"/>
                <w:szCs w:val="24"/>
              </w:rPr>
            </w:pPr>
            <w:r>
              <w:rPr>
                <w:rFonts w:ascii="Calibri" w:eastAsia="Calibri" w:hAnsi="Calibri" w:cs="Times New Roman"/>
                <w:noProof/>
                <w:sz w:val="24"/>
                <w:szCs w:val="24"/>
                <w:lang w:val="en-IE" w:eastAsia="en-IE"/>
              </w:rPr>
              <w:drawing>
                <wp:inline distT="0" distB="0" distL="0" distR="0" wp14:anchorId="0FC6C479" wp14:editId="6832DA13">
                  <wp:extent cx="2407468" cy="3399156"/>
                  <wp:effectExtent l="19050" t="19050" r="1206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3841" cy="3408155"/>
                          </a:xfrm>
                          <a:prstGeom prst="rect">
                            <a:avLst/>
                          </a:prstGeom>
                          <a:ln w="3175">
                            <a:solidFill>
                              <a:schemeClr val="tx1"/>
                            </a:solidFill>
                          </a:ln>
                        </pic:spPr>
                      </pic:pic>
                    </a:graphicData>
                  </a:graphic>
                </wp:inline>
              </w:drawing>
            </w:r>
          </w:p>
          <w:p w14:paraId="26D25893" w14:textId="77777777" w:rsidR="009F26D6" w:rsidRPr="009F26D6" w:rsidRDefault="009F26D6" w:rsidP="00DD6623">
            <w:pPr>
              <w:rPr>
                <w:rFonts w:ascii="Calibri" w:eastAsia="Calibri" w:hAnsi="Calibri" w:cs="Times New Roman"/>
                <w:sz w:val="24"/>
                <w:szCs w:val="24"/>
              </w:rPr>
            </w:pPr>
          </w:p>
          <w:p w14:paraId="170CE85E" w14:textId="543728B4" w:rsidR="00DD6623" w:rsidRPr="009F26D6" w:rsidRDefault="009F26D6" w:rsidP="00DD6623">
            <w:pPr>
              <w:rPr>
                <w:rFonts w:ascii="Calibri" w:eastAsia="Calibri" w:hAnsi="Calibri" w:cs="Times New Roman"/>
                <w:i/>
                <w:sz w:val="24"/>
                <w:szCs w:val="24"/>
              </w:rPr>
            </w:pPr>
            <w:r w:rsidRPr="009F26D6">
              <w:rPr>
                <w:rFonts w:ascii="Calibri" w:eastAsia="Calibri" w:hAnsi="Calibri" w:cs="Times New Roman"/>
                <w:i/>
                <w:sz w:val="24"/>
                <w:szCs w:val="24"/>
              </w:rPr>
              <w:lastRenderedPageBreak/>
              <w:t>Image 2: My Data Protection Rights Cover Page</w:t>
            </w:r>
          </w:p>
          <w:p w14:paraId="63216F15" w14:textId="49C300E6" w:rsidR="009F26D6" w:rsidRDefault="009F26D6" w:rsidP="00DD6623">
            <w:pPr>
              <w:rPr>
                <w:rFonts w:ascii="Calibri" w:eastAsia="Calibri" w:hAnsi="Calibri" w:cs="Times New Roman"/>
                <w:sz w:val="24"/>
                <w:szCs w:val="24"/>
              </w:rPr>
            </w:pPr>
          </w:p>
          <w:p w14:paraId="59065E35" w14:textId="774EE57B" w:rsidR="009F26D6" w:rsidRPr="00DD6623" w:rsidRDefault="00220B92" w:rsidP="00DD6623">
            <w:pPr>
              <w:rPr>
                <w:rFonts w:ascii="Calibri" w:eastAsia="Calibri" w:hAnsi="Calibri" w:cs="Times New Roman"/>
                <w:sz w:val="24"/>
                <w:szCs w:val="24"/>
              </w:rPr>
            </w:pPr>
            <w:r>
              <w:rPr>
                <w:rFonts w:ascii="Calibri" w:eastAsia="Calibri" w:hAnsi="Calibri" w:cs="Times New Roman"/>
                <w:noProof/>
                <w:sz w:val="24"/>
                <w:szCs w:val="24"/>
                <w:lang w:val="en-IE" w:eastAsia="en-IE"/>
              </w:rPr>
              <w:drawing>
                <wp:inline distT="0" distB="0" distL="0" distR="0" wp14:anchorId="28C696D2" wp14:editId="4F0D9A3D">
                  <wp:extent cx="2406016" cy="3401896"/>
                  <wp:effectExtent l="19050" t="19050" r="13335"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3072" cy="3411873"/>
                          </a:xfrm>
                          <a:prstGeom prst="rect">
                            <a:avLst/>
                          </a:prstGeom>
                          <a:ln w="3175">
                            <a:solidFill>
                              <a:schemeClr val="tx1"/>
                            </a:solidFill>
                          </a:ln>
                        </pic:spPr>
                      </pic:pic>
                    </a:graphicData>
                  </a:graphic>
                </wp:inline>
              </w:drawing>
            </w: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4AB688EB" w14:textId="7A30D0F7" w:rsidR="00DD6623" w:rsidRDefault="000D3706" w:rsidP="00DD6623">
            <w:pPr>
              <w:rPr>
                <w:rFonts w:ascii="Calibri" w:eastAsia="Calibri" w:hAnsi="Calibri" w:cs="Times New Roman"/>
                <w:iCs/>
                <w:sz w:val="24"/>
                <w:szCs w:val="24"/>
              </w:rPr>
            </w:pPr>
            <w:r w:rsidRPr="000D3706">
              <w:rPr>
                <w:rFonts w:ascii="Calibri" w:eastAsia="Calibri" w:hAnsi="Calibri" w:cs="Times New Roman"/>
                <w:iCs/>
                <w:sz w:val="24"/>
                <w:szCs w:val="24"/>
              </w:rPr>
              <w:t>DPC publishes final version of Children’s “Fundamentals”</w:t>
            </w:r>
          </w:p>
          <w:p w14:paraId="559678F1" w14:textId="4174A931" w:rsidR="000D3706" w:rsidRPr="005F24DB" w:rsidRDefault="002F36B4" w:rsidP="005F24DB">
            <w:pPr>
              <w:rPr>
                <w:rFonts w:ascii="Calibri" w:eastAsia="Calibri" w:hAnsi="Calibri" w:cs="Times New Roman"/>
                <w:iCs/>
                <w:sz w:val="24"/>
                <w:szCs w:val="24"/>
              </w:rPr>
            </w:pPr>
            <w:hyperlink r:id="rId14" w:history="1">
              <w:r w:rsidR="000D3706" w:rsidRPr="003A3AF8">
                <w:rPr>
                  <w:rStyle w:val="Hipervnculo"/>
                  <w:rFonts w:ascii="Calibri" w:eastAsia="Calibri" w:hAnsi="Calibri" w:cs="Times New Roman"/>
                  <w:iCs/>
                  <w:sz w:val="24"/>
                  <w:szCs w:val="24"/>
                </w:rPr>
                <w:t>https://www.dataprotection.ie/en/news-media/latest-news/dpc-publishes-final-version-childrens-fundamentals</w:t>
              </w:r>
            </w:hyperlink>
            <w:r w:rsidR="000D3706">
              <w:rPr>
                <w:rFonts w:ascii="Calibri" w:eastAsia="Calibri" w:hAnsi="Calibri" w:cs="Times New Roman"/>
                <w:iCs/>
                <w:sz w:val="24"/>
                <w:szCs w:val="24"/>
              </w:rPr>
              <w:t xml:space="preserve"> </w:t>
            </w:r>
            <w:r w:rsidR="000D3706">
              <w:rPr>
                <w:rFonts w:ascii="Calibri" w:eastAsia="Calibri" w:hAnsi="Calibri" w:cs="Times New Roman"/>
                <w:sz w:val="24"/>
                <w:szCs w:val="24"/>
              </w:rPr>
              <w:t xml:space="preserve"> </w:t>
            </w:r>
          </w:p>
          <w:p w14:paraId="57871DB5" w14:textId="4BABAE56" w:rsidR="000D3706" w:rsidRDefault="000D3706" w:rsidP="00DD6623">
            <w:pPr>
              <w:rPr>
                <w:rFonts w:ascii="Calibri" w:eastAsia="Calibri" w:hAnsi="Calibri" w:cs="Times New Roman"/>
                <w:sz w:val="24"/>
                <w:szCs w:val="24"/>
              </w:rPr>
            </w:pPr>
          </w:p>
          <w:p w14:paraId="144BF39C" w14:textId="08B23A65" w:rsidR="000D3706" w:rsidRDefault="005F24DB" w:rsidP="00DD6623">
            <w:pPr>
              <w:rPr>
                <w:rFonts w:ascii="Calibri" w:eastAsia="Calibri" w:hAnsi="Calibri" w:cs="Times New Roman"/>
                <w:sz w:val="24"/>
                <w:szCs w:val="24"/>
              </w:rPr>
            </w:pPr>
            <w:r>
              <w:rPr>
                <w:rFonts w:ascii="Calibri" w:eastAsia="Calibri" w:hAnsi="Calibri" w:cs="Times New Roman"/>
                <w:sz w:val="24"/>
                <w:szCs w:val="24"/>
              </w:rPr>
              <w:t>DPC publishes g</w:t>
            </w:r>
            <w:r w:rsidR="000D3706" w:rsidRPr="000D3706">
              <w:rPr>
                <w:rFonts w:ascii="Calibri" w:eastAsia="Calibri" w:hAnsi="Calibri" w:cs="Times New Roman"/>
                <w:sz w:val="24"/>
                <w:szCs w:val="24"/>
              </w:rPr>
              <w:t>uidance for children on their data protection rights</w:t>
            </w:r>
            <w:r w:rsidR="000D3706">
              <w:rPr>
                <w:rFonts w:ascii="Calibri" w:eastAsia="Calibri" w:hAnsi="Calibri" w:cs="Times New Roman"/>
                <w:sz w:val="24"/>
                <w:szCs w:val="24"/>
              </w:rPr>
              <w:t>:</w:t>
            </w:r>
          </w:p>
          <w:p w14:paraId="54B3A20E" w14:textId="1E91EFE2" w:rsidR="000D3706" w:rsidRPr="00DD6623" w:rsidRDefault="002F36B4" w:rsidP="00DD6623">
            <w:pPr>
              <w:rPr>
                <w:rFonts w:ascii="Calibri" w:eastAsia="Calibri" w:hAnsi="Calibri" w:cs="Times New Roman"/>
                <w:sz w:val="24"/>
                <w:szCs w:val="24"/>
              </w:rPr>
            </w:pPr>
            <w:hyperlink r:id="rId15" w:history="1">
              <w:r w:rsidR="000D3706" w:rsidRPr="003A3AF8">
                <w:rPr>
                  <w:rStyle w:val="Hipervnculo"/>
                  <w:rFonts w:ascii="Calibri" w:eastAsia="Calibri" w:hAnsi="Calibri" w:cs="Times New Roman"/>
                  <w:sz w:val="24"/>
                  <w:szCs w:val="24"/>
                </w:rPr>
                <w:t>https://www.dataprotection.ie/en/dpc-guidance/childrens-data-protection-rights</w:t>
              </w:r>
            </w:hyperlink>
            <w:r w:rsidR="000D3706">
              <w:rPr>
                <w:rFonts w:ascii="Calibri" w:eastAsia="Calibri" w:hAnsi="Calibri" w:cs="Times New Roman"/>
                <w:sz w:val="24"/>
                <w:szCs w:val="24"/>
              </w:rPr>
              <w:t xml:space="preserve"> </w:t>
            </w: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35576FFA" w14:textId="77777777" w:rsidR="00F56241" w:rsidRDefault="00B5377C" w:rsidP="002B1159">
            <w:pPr>
              <w:rPr>
                <w:rFonts w:ascii="Calibri" w:eastAsia="Calibri" w:hAnsi="Calibri" w:cs="Times New Roman"/>
                <w:iCs/>
                <w:sz w:val="24"/>
                <w:szCs w:val="24"/>
              </w:rPr>
            </w:pPr>
            <w:r w:rsidRPr="00024A5C">
              <w:rPr>
                <w:rFonts w:ascii="Calibri" w:eastAsia="Calibri" w:hAnsi="Calibri" w:cs="Times New Roman"/>
                <w:iCs/>
                <w:sz w:val="24"/>
                <w:szCs w:val="24"/>
              </w:rPr>
              <w:t xml:space="preserve"> </w:t>
            </w:r>
          </w:p>
          <w:p w14:paraId="4C366C46" w14:textId="4FA2D879" w:rsidR="00A40F8E" w:rsidRPr="00044DB0" w:rsidRDefault="00A40F8E" w:rsidP="002B1159">
            <w:pPr>
              <w:rPr>
                <w:rFonts w:ascii="Calibri" w:eastAsia="Calibri" w:hAnsi="Calibri" w:cs="Times New Roman"/>
                <w:iCs/>
                <w:sz w:val="24"/>
                <w:szCs w:val="24"/>
                <w:u w:val="single"/>
              </w:rPr>
            </w:pPr>
            <w:r w:rsidRPr="00044DB0">
              <w:rPr>
                <w:rFonts w:ascii="Calibri" w:eastAsia="Calibri" w:hAnsi="Calibri" w:cs="Times New Roman"/>
                <w:iCs/>
                <w:sz w:val="24"/>
                <w:szCs w:val="24"/>
                <w:u w:val="single"/>
              </w:rPr>
              <w:t xml:space="preserve">Comments </w:t>
            </w:r>
            <w:r w:rsidR="00024A5C">
              <w:rPr>
                <w:rFonts w:ascii="Calibri" w:eastAsia="Calibri" w:hAnsi="Calibri" w:cs="Times New Roman"/>
                <w:iCs/>
                <w:sz w:val="24"/>
                <w:szCs w:val="24"/>
                <w:u w:val="single"/>
              </w:rPr>
              <w:t xml:space="preserve">on the Fundamentals </w:t>
            </w:r>
            <w:r w:rsidRPr="00044DB0">
              <w:rPr>
                <w:rFonts w:ascii="Calibri" w:eastAsia="Calibri" w:hAnsi="Calibri" w:cs="Times New Roman"/>
                <w:iCs/>
                <w:sz w:val="24"/>
                <w:szCs w:val="24"/>
                <w:u w:val="single"/>
              </w:rPr>
              <w:t>from stakeholders:</w:t>
            </w:r>
          </w:p>
          <w:p w14:paraId="2E43A53C" w14:textId="02237109" w:rsidR="00044DB0" w:rsidRDefault="00044DB0" w:rsidP="00044DB0">
            <w:pPr>
              <w:pStyle w:val="Prrafodelista"/>
              <w:numPr>
                <w:ilvl w:val="0"/>
                <w:numId w:val="8"/>
              </w:numPr>
              <w:rPr>
                <w:rFonts w:ascii="Calibri" w:eastAsia="Calibri" w:hAnsi="Calibri" w:cs="Times New Roman"/>
                <w:iCs/>
                <w:sz w:val="24"/>
                <w:szCs w:val="24"/>
              </w:rPr>
            </w:pPr>
            <w:r w:rsidRPr="00044DB0">
              <w:rPr>
                <w:rFonts w:ascii="Calibri" w:eastAsia="Calibri" w:hAnsi="Calibri" w:cs="Times New Roman"/>
                <w:b/>
                <w:iCs/>
                <w:sz w:val="24"/>
                <w:szCs w:val="24"/>
              </w:rPr>
              <w:t>Common Sense Media</w:t>
            </w:r>
            <w:r>
              <w:rPr>
                <w:rFonts w:ascii="Calibri" w:eastAsia="Calibri" w:hAnsi="Calibri" w:cs="Times New Roman"/>
                <w:iCs/>
                <w:sz w:val="24"/>
                <w:szCs w:val="24"/>
              </w:rPr>
              <w:t xml:space="preserve"> (US) “</w:t>
            </w:r>
            <w:r w:rsidRPr="00044DB0">
              <w:rPr>
                <w:rFonts w:ascii="Calibri" w:eastAsia="Calibri" w:hAnsi="Calibri" w:cs="Times New Roman"/>
                <w:i/>
                <w:iCs/>
                <w:sz w:val="24"/>
                <w:szCs w:val="24"/>
              </w:rPr>
              <w:t>The Fundamentals embody many of the principles and practices Common Sense has highlighted in debates on privacy and data protection in the U.S., and the principles and guidance in the Fundamentals will help encourage organizations to design products and services with privacy, digital well-being, and the best interests of the child in mind and from the start</w:t>
            </w:r>
            <w:r>
              <w:rPr>
                <w:rFonts w:ascii="Calibri" w:eastAsia="Calibri" w:hAnsi="Calibri" w:cs="Times New Roman"/>
                <w:iCs/>
                <w:sz w:val="24"/>
                <w:szCs w:val="24"/>
              </w:rPr>
              <w:t>.”</w:t>
            </w:r>
            <w:r w:rsidR="00024A5C">
              <w:rPr>
                <w:rStyle w:val="Refdenotaalpie"/>
                <w:rFonts w:ascii="Calibri" w:eastAsia="Calibri" w:hAnsi="Calibri" w:cs="Times New Roman"/>
                <w:iCs/>
                <w:sz w:val="24"/>
                <w:szCs w:val="24"/>
              </w:rPr>
              <w:footnoteReference w:id="3"/>
            </w:r>
          </w:p>
          <w:p w14:paraId="622C3371" w14:textId="4B14F659" w:rsidR="00044DB0" w:rsidRPr="00667609" w:rsidRDefault="00044DB0" w:rsidP="00667609">
            <w:pPr>
              <w:pStyle w:val="Prrafodelista"/>
              <w:numPr>
                <w:ilvl w:val="0"/>
                <w:numId w:val="8"/>
              </w:numPr>
              <w:rPr>
                <w:rFonts w:ascii="Calibri" w:eastAsia="Calibri" w:hAnsi="Calibri" w:cs="Times New Roman"/>
                <w:iCs/>
                <w:sz w:val="24"/>
                <w:szCs w:val="24"/>
              </w:rPr>
            </w:pPr>
            <w:r w:rsidRPr="00667609">
              <w:rPr>
                <w:rFonts w:ascii="Calibri" w:eastAsia="Calibri" w:hAnsi="Calibri" w:cs="Times New Roman"/>
                <w:b/>
                <w:iCs/>
                <w:sz w:val="24"/>
                <w:szCs w:val="24"/>
              </w:rPr>
              <w:lastRenderedPageBreak/>
              <w:t xml:space="preserve">The Department of Education </w:t>
            </w:r>
            <w:r w:rsidR="00667609" w:rsidRPr="00667609">
              <w:rPr>
                <w:rFonts w:ascii="Calibri" w:eastAsia="Calibri" w:hAnsi="Calibri" w:cs="Times New Roman"/>
                <w:iCs/>
                <w:sz w:val="24"/>
                <w:szCs w:val="24"/>
              </w:rPr>
              <w:t>(Ireland) “</w:t>
            </w:r>
            <w:r w:rsidR="00667609" w:rsidRPr="00667609">
              <w:rPr>
                <w:rFonts w:ascii="Calibri" w:eastAsia="Calibri" w:hAnsi="Calibri" w:cs="Times New Roman"/>
                <w:i/>
                <w:iCs/>
                <w:sz w:val="24"/>
                <w:szCs w:val="24"/>
              </w:rPr>
              <w:t>The Department of Education commends the office of the Data Protection Commission in its work on developing the practical implementation of data protection rights for children</w:t>
            </w:r>
            <w:r w:rsidR="00667609" w:rsidRPr="00667609">
              <w:rPr>
                <w:rFonts w:ascii="Calibri" w:eastAsia="Calibri" w:hAnsi="Calibri" w:cs="Times New Roman"/>
                <w:iCs/>
                <w:sz w:val="24"/>
                <w:szCs w:val="24"/>
              </w:rPr>
              <w:t>”</w:t>
            </w:r>
            <w:r w:rsidR="00024A5C">
              <w:rPr>
                <w:rStyle w:val="Refdenotaalpie"/>
                <w:rFonts w:ascii="Calibri" w:eastAsia="Calibri" w:hAnsi="Calibri" w:cs="Times New Roman"/>
                <w:iCs/>
                <w:sz w:val="24"/>
                <w:szCs w:val="24"/>
              </w:rPr>
              <w:footnoteReference w:id="4"/>
            </w:r>
            <w:r w:rsidR="00667609">
              <w:rPr>
                <w:rFonts w:ascii="Calibri" w:eastAsia="Calibri" w:hAnsi="Calibri" w:cs="Times New Roman"/>
                <w:iCs/>
                <w:sz w:val="24"/>
                <w:szCs w:val="24"/>
              </w:rPr>
              <w:t xml:space="preserve"> </w:t>
            </w:r>
          </w:p>
          <w:p w14:paraId="75340C10" w14:textId="2D711D9D" w:rsidR="00A9427F" w:rsidRPr="00A9427F" w:rsidRDefault="00A9427F" w:rsidP="00A9427F">
            <w:pPr>
              <w:pStyle w:val="Prrafodelista"/>
              <w:numPr>
                <w:ilvl w:val="0"/>
                <w:numId w:val="8"/>
              </w:numPr>
              <w:rPr>
                <w:rFonts w:ascii="Calibri" w:eastAsia="Calibri" w:hAnsi="Calibri" w:cs="Times New Roman"/>
                <w:iCs/>
                <w:sz w:val="24"/>
                <w:szCs w:val="24"/>
              </w:rPr>
            </w:pPr>
            <w:r w:rsidRPr="00044DB0">
              <w:rPr>
                <w:rFonts w:ascii="Calibri" w:eastAsia="Calibri" w:hAnsi="Calibri" w:cs="Times New Roman"/>
                <w:b/>
                <w:iCs/>
                <w:sz w:val="24"/>
                <w:szCs w:val="24"/>
              </w:rPr>
              <w:t>The National Council for Curriculum and Assessment</w:t>
            </w:r>
            <w:r>
              <w:rPr>
                <w:rFonts w:ascii="Calibri" w:eastAsia="Calibri" w:hAnsi="Calibri" w:cs="Times New Roman"/>
                <w:iCs/>
                <w:sz w:val="24"/>
                <w:szCs w:val="24"/>
              </w:rPr>
              <w:t xml:space="preserve"> (Ireland) “[The Fundamentals] </w:t>
            </w:r>
            <w:r w:rsidRPr="00A9427F">
              <w:rPr>
                <w:rFonts w:ascii="Calibri" w:eastAsia="Calibri" w:hAnsi="Calibri" w:cs="Times New Roman"/>
                <w:i/>
                <w:iCs/>
                <w:sz w:val="24"/>
                <w:szCs w:val="24"/>
              </w:rPr>
              <w:t>will be an invaluable resource for all organisations who engage with children and young people</w:t>
            </w:r>
            <w:r>
              <w:rPr>
                <w:rFonts w:ascii="Calibri" w:eastAsia="Calibri" w:hAnsi="Calibri" w:cs="Times New Roman"/>
                <w:iCs/>
                <w:sz w:val="24"/>
                <w:szCs w:val="24"/>
              </w:rPr>
              <w:t>”.</w:t>
            </w:r>
            <w:r w:rsidR="00024A5C">
              <w:rPr>
                <w:rStyle w:val="Refdenotaalpie"/>
                <w:rFonts w:ascii="Calibri" w:eastAsia="Calibri" w:hAnsi="Calibri" w:cs="Times New Roman"/>
                <w:iCs/>
                <w:sz w:val="24"/>
                <w:szCs w:val="24"/>
              </w:rPr>
              <w:footnoteReference w:id="5"/>
            </w:r>
            <w:r>
              <w:rPr>
                <w:rFonts w:ascii="Calibri" w:eastAsia="Calibri" w:hAnsi="Calibri" w:cs="Times New Roman"/>
                <w:iCs/>
                <w:sz w:val="24"/>
                <w:szCs w:val="24"/>
              </w:rPr>
              <w:t xml:space="preserve"> </w:t>
            </w:r>
          </w:p>
          <w:p w14:paraId="1B2C5E4D" w14:textId="21690451" w:rsidR="00A40F8E" w:rsidRDefault="00744AD6" w:rsidP="00744AD6">
            <w:pPr>
              <w:pStyle w:val="Prrafodelista"/>
              <w:numPr>
                <w:ilvl w:val="0"/>
                <w:numId w:val="8"/>
              </w:numPr>
              <w:rPr>
                <w:rFonts w:ascii="Calibri" w:eastAsia="Calibri" w:hAnsi="Calibri" w:cs="Times New Roman"/>
                <w:iCs/>
                <w:sz w:val="24"/>
                <w:szCs w:val="24"/>
              </w:rPr>
            </w:pPr>
            <w:r w:rsidRPr="00044DB0">
              <w:rPr>
                <w:rFonts w:ascii="Calibri" w:eastAsia="Calibri" w:hAnsi="Calibri" w:cs="Times New Roman"/>
                <w:b/>
                <w:iCs/>
                <w:sz w:val="24"/>
                <w:szCs w:val="24"/>
              </w:rPr>
              <w:t>The 5Right</w:t>
            </w:r>
            <w:r w:rsidR="00A9427F" w:rsidRPr="00044DB0">
              <w:rPr>
                <w:rFonts w:ascii="Calibri" w:eastAsia="Calibri" w:hAnsi="Calibri" w:cs="Times New Roman"/>
                <w:b/>
                <w:iCs/>
                <w:sz w:val="24"/>
                <w:szCs w:val="24"/>
              </w:rPr>
              <w:t>s</w:t>
            </w:r>
            <w:r w:rsidRPr="00044DB0">
              <w:rPr>
                <w:rFonts w:ascii="Calibri" w:eastAsia="Calibri" w:hAnsi="Calibri" w:cs="Times New Roman"/>
                <w:b/>
                <w:iCs/>
                <w:sz w:val="24"/>
                <w:szCs w:val="24"/>
              </w:rPr>
              <w:t xml:space="preserve"> Foundation</w:t>
            </w:r>
            <w:r>
              <w:rPr>
                <w:rFonts w:ascii="Calibri" w:eastAsia="Calibri" w:hAnsi="Calibri" w:cs="Times New Roman"/>
                <w:iCs/>
                <w:sz w:val="24"/>
                <w:szCs w:val="24"/>
              </w:rPr>
              <w:t xml:space="preserve"> (UK) “</w:t>
            </w:r>
            <w:r w:rsidRPr="00744AD6">
              <w:rPr>
                <w:rFonts w:ascii="Calibri" w:eastAsia="Calibri" w:hAnsi="Calibri" w:cs="Times New Roman"/>
                <w:i/>
                <w:iCs/>
                <w:sz w:val="24"/>
                <w:szCs w:val="24"/>
              </w:rPr>
              <w:t>5Rights warmly welcomes the Fundamentals for a Child-Oriented approach to Data Processing as a significant step toward building the digital world young people deserve</w:t>
            </w:r>
            <w:r>
              <w:rPr>
                <w:rFonts w:ascii="Calibri" w:eastAsia="Calibri" w:hAnsi="Calibri" w:cs="Times New Roman"/>
                <w:iCs/>
                <w:sz w:val="24"/>
                <w:szCs w:val="24"/>
              </w:rPr>
              <w:t>”</w:t>
            </w:r>
            <w:r w:rsidR="00024A5C">
              <w:rPr>
                <w:rStyle w:val="Refdenotaalpie"/>
                <w:rFonts w:ascii="Calibri" w:eastAsia="Calibri" w:hAnsi="Calibri" w:cs="Times New Roman"/>
                <w:iCs/>
                <w:sz w:val="24"/>
                <w:szCs w:val="24"/>
              </w:rPr>
              <w:footnoteReference w:id="6"/>
            </w:r>
            <w:r>
              <w:rPr>
                <w:rFonts w:ascii="Calibri" w:eastAsia="Calibri" w:hAnsi="Calibri" w:cs="Times New Roman"/>
                <w:iCs/>
                <w:sz w:val="24"/>
                <w:szCs w:val="24"/>
              </w:rPr>
              <w:t xml:space="preserve"> </w:t>
            </w:r>
          </w:p>
          <w:p w14:paraId="56A0DDC1" w14:textId="3F9ADA39" w:rsidR="00744AD6" w:rsidRDefault="00744AD6" w:rsidP="00744AD6">
            <w:pPr>
              <w:pStyle w:val="Prrafodelista"/>
              <w:numPr>
                <w:ilvl w:val="0"/>
                <w:numId w:val="8"/>
              </w:numPr>
              <w:rPr>
                <w:rFonts w:ascii="Calibri" w:eastAsia="Calibri" w:hAnsi="Calibri" w:cs="Times New Roman"/>
                <w:iCs/>
                <w:sz w:val="24"/>
                <w:szCs w:val="24"/>
              </w:rPr>
            </w:pPr>
            <w:r w:rsidRPr="00044DB0">
              <w:rPr>
                <w:rFonts w:ascii="Calibri" w:eastAsia="Calibri" w:hAnsi="Calibri" w:cs="Times New Roman"/>
                <w:b/>
                <w:iCs/>
                <w:sz w:val="24"/>
                <w:szCs w:val="24"/>
              </w:rPr>
              <w:t>The Age Check Certification Scheme</w:t>
            </w:r>
            <w:r>
              <w:rPr>
                <w:rFonts w:ascii="Calibri" w:eastAsia="Calibri" w:hAnsi="Calibri" w:cs="Times New Roman"/>
                <w:iCs/>
                <w:sz w:val="24"/>
                <w:szCs w:val="24"/>
              </w:rPr>
              <w:t xml:space="preserve"> (UK) “</w:t>
            </w:r>
            <w:r w:rsidRPr="00744AD6">
              <w:rPr>
                <w:rFonts w:ascii="Calibri" w:eastAsia="Calibri" w:hAnsi="Calibri" w:cs="Times New Roman"/>
                <w:i/>
                <w:iCs/>
                <w:sz w:val="24"/>
                <w:szCs w:val="24"/>
              </w:rPr>
              <w:t xml:space="preserve">We welcome </w:t>
            </w:r>
            <w:r w:rsidRPr="00744AD6">
              <w:rPr>
                <w:rFonts w:ascii="Calibri" w:eastAsia="Calibri" w:hAnsi="Calibri" w:cs="Times New Roman"/>
                <w:iCs/>
                <w:sz w:val="24"/>
                <w:szCs w:val="24"/>
              </w:rPr>
              <w:t>[the Fundamentals]</w:t>
            </w:r>
            <w:r w:rsidRPr="00744AD6">
              <w:rPr>
                <w:rFonts w:ascii="Calibri" w:eastAsia="Calibri" w:hAnsi="Calibri" w:cs="Times New Roman"/>
                <w:i/>
                <w:iCs/>
                <w:sz w:val="24"/>
                <w:szCs w:val="24"/>
              </w:rPr>
              <w:t xml:space="preserve"> and in particular its compatibility with the UK ICO’s Age Appropriate Design Code</w:t>
            </w:r>
            <w:r>
              <w:rPr>
                <w:rFonts w:ascii="Calibri" w:eastAsia="Calibri" w:hAnsi="Calibri" w:cs="Times New Roman"/>
                <w:iCs/>
                <w:sz w:val="24"/>
                <w:szCs w:val="24"/>
              </w:rPr>
              <w:t>”</w:t>
            </w:r>
            <w:r w:rsidR="00024A5C">
              <w:rPr>
                <w:rStyle w:val="Refdenotaalpie"/>
                <w:rFonts w:ascii="Calibri" w:eastAsia="Calibri" w:hAnsi="Calibri" w:cs="Times New Roman"/>
                <w:iCs/>
                <w:sz w:val="24"/>
                <w:szCs w:val="24"/>
              </w:rPr>
              <w:footnoteReference w:id="7"/>
            </w:r>
            <w:r>
              <w:rPr>
                <w:rFonts w:ascii="Calibri" w:eastAsia="Calibri" w:hAnsi="Calibri" w:cs="Times New Roman"/>
                <w:iCs/>
                <w:sz w:val="24"/>
                <w:szCs w:val="24"/>
              </w:rPr>
              <w:t xml:space="preserve"> </w:t>
            </w:r>
          </w:p>
          <w:p w14:paraId="5D389B50" w14:textId="7C694FE9" w:rsidR="00744AD6" w:rsidRDefault="00744AD6" w:rsidP="00A9427F">
            <w:pPr>
              <w:pStyle w:val="Prrafodelista"/>
              <w:numPr>
                <w:ilvl w:val="0"/>
                <w:numId w:val="8"/>
              </w:numPr>
              <w:rPr>
                <w:rFonts w:ascii="Calibri" w:eastAsia="Calibri" w:hAnsi="Calibri" w:cs="Times New Roman"/>
                <w:iCs/>
                <w:sz w:val="24"/>
                <w:szCs w:val="24"/>
              </w:rPr>
            </w:pPr>
            <w:r w:rsidRPr="00044DB0">
              <w:rPr>
                <w:rFonts w:ascii="Calibri" w:eastAsia="Calibri" w:hAnsi="Calibri" w:cs="Times New Roman"/>
                <w:b/>
                <w:iCs/>
                <w:sz w:val="24"/>
                <w:szCs w:val="24"/>
              </w:rPr>
              <w:t>Tusla</w:t>
            </w:r>
            <w:r>
              <w:rPr>
                <w:rFonts w:ascii="Calibri" w:eastAsia="Calibri" w:hAnsi="Calibri" w:cs="Times New Roman"/>
                <w:iCs/>
                <w:sz w:val="24"/>
                <w:szCs w:val="24"/>
              </w:rPr>
              <w:t xml:space="preserve"> </w:t>
            </w:r>
            <w:r w:rsidR="00A9427F">
              <w:rPr>
                <w:rFonts w:ascii="Calibri" w:eastAsia="Calibri" w:hAnsi="Calibri" w:cs="Times New Roman"/>
                <w:iCs/>
                <w:sz w:val="24"/>
                <w:szCs w:val="24"/>
              </w:rPr>
              <w:t>(Irish agency for children and families) “</w:t>
            </w:r>
            <w:r w:rsidR="00A9427F" w:rsidRPr="00A9427F">
              <w:rPr>
                <w:rFonts w:ascii="Calibri" w:eastAsia="Calibri" w:hAnsi="Calibri" w:cs="Times New Roman"/>
                <w:i/>
                <w:iCs/>
                <w:sz w:val="24"/>
                <w:szCs w:val="24"/>
              </w:rPr>
              <w:t>Tusla welcomes the development of these “Fundamentals” and fully supports the DPC in their objective to improve standards and protections surrounding children’s personal data</w:t>
            </w:r>
            <w:r w:rsidR="00A9427F" w:rsidRPr="00A9427F">
              <w:rPr>
                <w:rFonts w:ascii="Calibri" w:eastAsia="Calibri" w:hAnsi="Calibri" w:cs="Times New Roman"/>
                <w:iCs/>
                <w:sz w:val="24"/>
                <w:szCs w:val="24"/>
              </w:rPr>
              <w:t>.”</w:t>
            </w:r>
            <w:r w:rsidR="00024A5C">
              <w:rPr>
                <w:rStyle w:val="Refdenotaalpie"/>
                <w:rFonts w:ascii="Calibri" w:eastAsia="Calibri" w:hAnsi="Calibri" w:cs="Times New Roman"/>
                <w:iCs/>
                <w:sz w:val="24"/>
                <w:szCs w:val="24"/>
              </w:rPr>
              <w:footnoteReference w:id="8"/>
            </w:r>
            <w:r w:rsidR="00A9427F">
              <w:rPr>
                <w:rFonts w:ascii="Calibri" w:eastAsia="Calibri" w:hAnsi="Calibri" w:cs="Times New Roman"/>
                <w:iCs/>
                <w:sz w:val="24"/>
                <w:szCs w:val="24"/>
              </w:rPr>
              <w:t xml:space="preserve">  </w:t>
            </w:r>
          </w:p>
          <w:p w14:paraId="004DC336" w14:textId="4BF025D8" w:rsidR="00667609" w:rsidRDefault="00667609" w:rsidP="00024A5C">
            <w:pPr>
              <w:pStyle w:val="Prrafodelista"/>
              <w:numPr>
                <w:ilvl w:val="0"/>
                <w:numId w:val="8"/>
              </w:numPr>
              <w:rPr>
                <w:rFonts w:ascii="Calibri" w:eastAsia="Calibri" w:hAnsi="Calibri" w:cs="Times New Roman"/>
                <w:iCs/>
                <w:sz w:val="24"/>
                <w:szCs w:val="24"/>
              </w:rPr>
            </w:pPr>
            <w:r>
              <w:rPr>
                <w:rFonts w:ascii="Calibri" w:eastAsia="Calibri" w:hAnsi="Calibri" w:cs="Times New Roman"/>
                <w:b/>
                <w:iCs/>
                <w:sz w:val="24"/>
                <w:szCs w:val="24"/>
              </w:rPr>
              <w:t xml:space="preserve">Webwise </w:t>
            </w:r>
            <w:r w:rsidR="00024A5C">
              <w:rPr>
                <w:rFonts w:ascii="Calibri" w:eastAsia="Calibri" w:hAnsi="Calibri" w:cs="Times New Roman"/>
                <w:iCs/>
                <w:sz w:val="24"/>
                <w:szCs w:val="24"/>
              </w:rPr>
              <w:t>(Irish internet safety awareness centre) “</w:t>
            </w:r>
            <w:r w:rsidR="00024A5C" w:rsidRPr="00024A5C">
              <w:rPr>
                <w:rFonts w:ascii="Calibri" w:eastAsia="Calibri" w:hAnsi="Calibri" w:cs="Times New Roman"/>
                <w:i/>
                <w:iCs/>
                <w:sz w:val="24"/>
                <w:szCs w:val="24"/>
              </w:rPr>
              <w:t>Webwise is delighted to support the work of the Office of the Data Protection Commissioner. In particular we commend the child centred approach taken by the DPC to help protect and empower children online. The recent resources designed for young people in a clear, concise manner are an invaluable support for children, parents and educators</w:t>
            </w:r>
            <w:r w:rsidR="00024A5C">
              <w:rPr>
                <w:rFonts w:ascii="Calibri" w:eastAsia="Calibri" w:hAnsi="Calibri" w:cs="Times New Roman"/>
                <w:iCs/>
                <w:sz w:val="24"/>
                <w:szCs w:val="24"/>
              </w:rPr>
              <w:t>”</w:t>
            </w:r>
          </w:p>
          <w:p w14:paraId="5F8A7B8C" w14:textId="21F93A83" w:rsidR="00A40F8E" w:rsidRDefault="00A40F8E" w:rsidP="002B1159">
            <w:pPr>
              <w:rPr>
                <w:rFonts w:ascii="Calibri" w:eastAsia="Calibri" w:hAnsi="Calibri" w:cs="Times New Roman"/>
                <w:iCs/>
                <w:sz w:val="24"/>
                <w:szCs w:val="24"/>
              </w:rPr>
            </w:pPr>
          </w:p>
          <w:p w14:paraId="221201BD" w14:textId="77777777" w:rsidR="00024A5C" w:rsidRPr="00024A5C" w:rsidRDefault="00024A5C" w:rsidP="00024A5C">
            <w:pPr>
              <w:spacing w:after="200" w:line="276" w:lineRule="auto"/>
              <w:rPr>
                <w:rFonts w:ascii="Calibri" w:eastAsia="Calibri" w:hAnsi="Calibri" w:cs="Times New Roman"/>
                <w:iCs/>
                <w:sz w:val="24"/>
                <w:szCs w:val="24"/>
                <w:u w:val="single"/>
              </w:rPr>
            </w:pPr>
            <w:r w:rsidRPr="00024A5C">
              <w:rPr>
                <w:rFonts w:ascii="Calibri" w:eastAsia="Calibri" w:hAnsi="Calibri" w:cs="Times New Roman"/>
                <w:iCs/>
                <w:sz w:val="24"/>
                <w:szCs w:val="24"/>
                <w:u w:val="single"/>
              </w:rPr>
              <w:t>Webinars / panel discussions by DPC staff on children’s privacy</w:t>
            </w:r>
          </w:p>
          <w:p w14:paraId="27D9842E" w14:textId="5C5D2D06" w:rsidR="00024A5C" w:rsidRPr="00024A5C" w:rsidRDefault="00024A5C" w:rsidP="00024A5C">
            <w:pPr>
              <w:numPr>
                <w:ilvl w:val="0"/>
                <w:numId w:val="7"/>
              </w:numPr>
              <w:spacing w:after="200" w:line="276" w:lineRule="auto"/>
              <w:contextualSpacing/>
              <w:rPr>
                <w:rFonts w:ascii="Calibri" w:eastAsia="Calibri" w:hAnsi="Calibri" w:cs="Times New Roman"/>
                <w:iCs/>
                <w:sz w:val="24"/>
                <w:szCs w:val="24"/>
              </w:rPr>
            </w:pPr>
            <w:r w:rsidRPr="00024A5C">
              <w:rPr>
                <w:rFonts w:ascii="Calibri" w:eastAsia="Calibri" w:hAnsi="Calibri" w:cs="Times New Roman"/>
                <w:iCs/>
                <w:sz w:val="24"/>
                <w:szCs w:val="24"/>
              </w:rPr>
              <w:t xml:space="preserve">“Helping young people to better protect their privacy and safety online” </w:t>
            </w:r>
            <w:r w:rsidRPr="00024A5C">
              <w:rPr>
                <w:rFonts w:ascii="Calibri" w:eastAsia="Calibri" w:hAnsi="Calibri" w:cs="Times New Roman"/>
                <w:i/>
                <w:iCs/>
                <w:sz w:val="24"/>
                <w:szCs w:val="24"/>
              </w:rPr>
              <w:t>Privacy Laws and Business</w:t>
            </w:r>
            <w:r w:rsidRPr="00024A5C">
              <w:rPr>
                <w:rFonts w:ascii="Calibri" w:eastAsia="Calibri" w:hAnsi="Calibri" w:cs="Times New Roman"/>
                <w:iCs/>
                <w:sz w:val="24"/>
                <w:szCs w:val="24"/>
              </w:rPr>
              <w:t xml:space="preserve"> (March 2022)</w:t>
            </w:r>
            <w:r>
              <w:rPr>
                <w:rStyle w:val="Refdenotaalpie"/>
                <w:rFonts w:ascii="Calibri" w:eastAsia="Calibri" w:hAnsi="Calibri" w:cs="Times New Roman"/>
                <w:iCs/>
                <w:sz w:val="24"/>
                <w:szCs w:val="24"/>
              </w:rPr>
              <w:footnoteReference w:id="9"/>
            </w:r>
            <w:r w:rsidRPr="00024A5C">
              <w:rPr>
                <w:rFonts w:ascii="Calibri" w:eastAsia="Calibri" w:hAnsi="Calibri" w:cs="Times New Roman"/>
                <w:iCs/>
                <w:sz w:val="24"/>
                <w:szCs w:val="24"/>
              </w:rPr>
              <w:t xml:space="preserve"> </w:t>
            </w:r>
          </w:p>
          <w:p w14:paraId="71468A6E" w14:textId="29AA0503" w:rsidR="00024A5C" w:rsidRPr="00024A5C" w:rsidRDefault="00024A5C" w:rsidP="00024A5C">
            <w:pPr>
              <w:pStyle w:val="Prrafodelista"/>
              <w:numPr>
                <w:ilvl w:val="0"/>
                <w:numId w:val="7"/>
              </w:numPr>
              <w:rPr>
                <w:rFonts w:ascii="Calibri" w:eastAsia="Calibri" w:hAnsi="Calibri" w:cs="Times New Roman"/>
                <w:iCs/>
                <w:sz w:val="24"/>
                <w:szCs w:val="24"/>
              </w:rPr>
            </w:pPr>
            <w:r w:rsidRPr="00024A5C">
              <w:rPr>
                <w:rFonts w:ascii="Calibri" w:eastAsia="Calibri" w:hAnsi="Calibri" w:cs="Times New Roman"/>
                <w:iCs/>
                <w:sz w:val="24"/>
                <w:szCs w:val="24"/>
              </w:rPr>
              <w:t>Interview with Deputy Commissioner Anna Morgan on children’s privacy and the DPC’s Fundamentals (February 2021)</w:t>
            </w:r>
            <w:r>
              <w:rPr>
                <w:rStyle w:val="Refdenotaalpie"/>
                <w:rFonts w:ascii="Calibri" w:eastAsia="Calibri" w:hAnsi="Calibri" w:cs="Times New Roman"/>
                <w:iCs/>
                <w:sz w:val="24"/>
                <w:szCs w:val="24"/>
              </w:rPr>
              <w:footnoteReference w:id="10"/>
            </w:r>
            <w:r w:rsidRPr="00024A5C">
              <w:rPr>
                <w:rFonts w:ascii="Calibri" w:eastAsia="Calibri" w:hAnsi="Calibri" w:cs="Times New Roman"/>
                <w:iCs/>
                <w:sz w:val="24"/>
                <w:szCs w:val="24"/>
              </w:rPr>
              <w:t xml:space="preserve"> </w:t>
            </w:r>
          </w:p>
          <w:p w14:paraId="7ED8D77F" w14:textId="77777777" w:rsidR="00024A5C" w:rsidRDefault="00024A5C" w:rsidP="002B1159">
            <w:pPr>
              <w:rPr>
                <w:rFonts w:ascii="Calibri" w:eastAsia="Calibri" w:hAnsi="Calibri" w:cs="Times New Roman"/>
                <w:iCs/>
                <w:sz w:val="24"/>
                <w:szCs w:val="24"/>
                <w:u w:val="single"/>
              </w:rPr>
            </w:pPr>
          </w:p>
          <w:p w14:paraId="58A5A81A" w14:textId="467B2F78" w:rsidR="002B1159" w:rsidRPr="00044DB0" w:rsidRDefault="00A40F8E" w:rsidP="002B1159">
            <w:pPr>
              <w:rPr>
                <w:rFonts w:ascii="Calibri" w:eastAsia="Calibri" w:hAnsi="Calibri" w:cs="Times New Roman"/>
                <w:iCs/>
                <w:sz w:val="24"/>
                <w:szCs w:val="24"/>
                <w:u w:val="single"/>
              </w:rPr>
            </w:pPr>
            <w:r w:rsidRPr="00044DB0">
              <w:rPr>
                <w:rFonts w:ascii="Calibri" w:eastAsia="Calibri" w:hAnsi="Calibri" w:cs="Times New Roman"/>
                <w:iCs/>
                <w:sz w:val="24"/>
                <w:szCs w:val="24"/>
                <w:u w:val="single"/>
              </w:rPr>
              <w:t xml:space="preserve">Reports / blogs </w:t>
            </w:r>
            <w:r w:rsidR="00744AD6" w:rsidRPr="00044DB0">
              <w:rPr>
                <w:rFonts w:ascii="Calibri" w:eastAsia="Calibri" w:hAnsi="Calibri" w:cs="Times New Roman"/>
                <w:iCs/>
                <w:sz w:val="24"/>
                <w:szCs w:val="24"/>
                <w:u w:val="single"/>
              </w:rPr>
              <w:t>on the Fundamentals</w:t>
            </w:r>
            <w:r w:rsidR="002B1159" w:rsidRPr="00044DB0">
              <w:rPr>
                <w:rFonts w:ascii="Calibri" w:eastAsia="Calibri" w:hAnsi="Calibri" w:cs="Times New Roman"/>
                <w:iCs/>
                <w:sz w:val="24"/>
                <w:szCs w:val="24"/>
                <w:u w:val="single"/>
              </w:rPr>
              <w:t xml:space="preserve"> </w:t>
            </w:r>
          </w:p>
          <w:p w14:paraId="7F0AA68A" w14:textId="07208F88" w:rsidR="0030088A" w:rsidRDefault="002B1159" w:rsidP="00736ABA">
            <w:pPr>
              <w:pStyle w:val="Prrafodelista"/>
              <w:numPr>
                <w:ilvl w:val="0"/>
                <w:numId w:val="6"/>
              </w:numPr>
              <w:rPr>
                <w:rFonts w:ascii="Calibri" w:eastAsia="Calibri" w:hAnsi="Calibri" w:cs="Times New Roman"/>
                <w:iCs/>
                <w:sz w:val="24"/>
                <w:szCs w:val="24"/>
              </w:rPr>
            </w:pPr>
            <w:r>
              <w:rPr>
                <w:rFonts w:ascii="Calibri" w:eastAsia="Calibri" w:hAnsi="Calibri" w:cs="Times New Roman"/>
                <w:iCs/>
                <w:sz w:val="24"/>
                <w:szCs w:val="24"/>
              </w:rPr>
              <w:t xml:space="preserve"> </w:t>
            </w:r>
            <w:r w:rsidR="00736ABA">
              <w:rPr>
                <w:rFonts w:ascii="Calibri" w:eastAsia="Calibri" w:hAnsi="Calibri" w:cs="Times New Roman"/>
                <w:iCs/>
                <w:sz w:val="24"/>
                <w:szCs w:val="24"/>
              </w:rPr>
              <w:t>“The I</w:t>
            </w:r>
            <w:r w:rsidR="00736ABA" w:rsidRPr="00736ABA">
              <w:rPr>
                <w:rFonts w:ascii="Calibri" w:eastAsia="Calibri" w:hAnsi="Calibri" w:cs="Times New Roman"/>
                <w:iCs/>
                <w:sz w:val="24"/>
                <w:szCs w:val="24"/>
              </w:rPr>
              <w:t xml:space="preserve">rish </w:t>
            </w:r>
            <w:r w:rsidR="00736ABA">
              <w:rPr>
                <w:rFonts w:ascii="Calibri" w:eastAsia="Calibri" w:hAnsi="Calibri" w:cs="Times New Roman"/>
                <w:iCs/>
                <w:sz w:val="24"/>
                <w:szCs w:val="24"/>
              </w:rPr>
              <w:t>DPC</w:t>
            </w:r>
            <w:r w:rsidR="00736ABA" w:rsidRPr="00736ABA">
              <w:rPr>
                <w:rFonts w:ascii="Calibri" w:eastAsia="Calibri" w:hAnsi="Calibri" w:cs="Times New Roman"/>
                <w:iCs/>
                <w:sz w:val="24"/>
                <w:szCs w:val="24"/>
              </w:rPr>
              <w:t xml:space="preserve"> publishes final version of its children’s fundamentals</w:t>
            </w:r>
            <w:r w:rsidR="00736ABA">
              <w:rPr>
                <w:rFonts w:ascii="Calibri" w:eastAsia="Calibri" w:hAnsi="Calibri" w:cs="Times New Roman"/>
                <w:iCs/>
                <w:sz w:val="24"/>
                <w:szCs w:val="24"/>
              </w:rPr>
              <w:t xml:space="preserve">” </w:t>
            </w:r>
            <w:r w:rsidR="00736ABA">
              <w:rPr>
                <w:rFonts w:ascii="Calibri" w:eastAsia="Calibri" w:hAnsi="Calibri" w:cs="Times New Roman"/>
                <w:i/>
                <w:iCs/>
                <w:sz w:val="24"/>
                <w:szCs w:val="24"/>
              </w:rPr>
              <w:t>Goodwin Law</w:t>
            </w:r>
            <w:r w:rsidR="00024A5C">
              <w:rPr>
                <w:rStyle w:val="Refdenotaalpie"/>
                <w:rFonts w:ascii="Calibri" w:eastAsia="Calibri" w:hAnsi="Calibri" w:cs="Times New Roman"/>
                <w:i/>
                <w:iCs/>
                <w:sz w:val="24"/>
                <w:szCs w:val="24"/>
              </w:rPr>
              <w:footnoteReference w:id="11"/>
            </w:r>
            <w:r w:rsidR="00736ABA" w:rsidRPr="00736ABA">
              <w:rPr>
                <w:rFonts w:ascii="Calibri" w:eastAsia="Calibri" w:hAnsi="Calibri" w:cs="Times New Roman"/>
                <w:iCs/>
                <w:sz w:val="24"/>
                <w:szCs w:val="24"/>
              </w:rPr>
              <w:t xml:space="preserve"> </w:t>
            </w:r>
          </w:p>
          <w:p w14:paraId="1959FBBC" w14:textId="59D51A7C" w:rsidR="002B1159" w:rsidRPr="002B1159" w:rsidRDefault="002B1159" w:rsidP="002B1159">
            <w:pPr>
              <w:pStyle w:val="Prrafodelista"/>
              <w:numPr>
                <w:ilvl w:val="0"/>
                <w:numId w:val="6"/>
              </w:numPr>
              <w:rPr>
                <w:rFonts w:ascii="Calibri" w:eastAsia="Calibri" w:hAnsi="Calibri" w:cs="Times New Roman"/>
                <w:iCs/>
                <w:sz w:val="24"/>
                <w:szCs w:val="24"/>
              </w:rPr>
            </w:pPr>
            <w:r w:rsidRPr="002B1159">
              <w:rPr>
                <w:rFonts w:ascii="Calibri" w:eastAsia="Calibri" w:hAnsi="Calibri" w:cs="Times New Roman"/>
                <w:iCs/>
                <w:sz w:val="24"/>
                <w:szCs w:val="24"/>
              </w:rPr>
              <w:t xml:space="preserve">“GDPR and Children’s Data: What Lawyers Need to Know” </w:t>
            </w:r>
            <w:r w:rsidRPr="002B1159">
              <w:rPr>
                <w:rFonts w:ascii="Calibri" w:eastAsia="Calibri" w:hAnsi="Calibri" w:cs="Times New Roman"/>
                <w:i/>
                <w:iCs/>
                <w:sz w:val="24"/>
                <w:szCs w:val="24"/>
              </w:rPr>
              <w:t>Law Society of Ireland</w:t>
            </w:r>
            <w:r w:rsidR="00024A5C">
              <w:rPr>
                <w:rStyle w:val="Refdenotaalpie"/>
                <w:rFonts w:ascii="Calibri" w:eastAsia="Calibri" w:hAnsi="Calibri" w:cs="Times New Roman"/>
                <w:i/>
                <w:iCs/>
                <w:sz w:val="24"/>
                <w:szCs w:val="24"/>
              </w:rPr>
              <w:footnoteReference w:id="12"/>
            </w:r>
            <w:r w:rsidRPr="002B1159">
              <w:rPr>
                <w:rFonts w:ascii="Calibri" w:eastAsia="Calibri" w:hAnsi="Calibri" w:cs="Times New Roman"/>
                <w:iCs/>
                <w:sz w:val="24"/>
                <w:szCs w:val="24"/>
              </w:rPr>
              <w:t xml:space="preserve"> </w:t>
            </w:r>
          </w:p>
          <w:p w14:paraId="29FF406A" w14:textId="6F8D9722" w:rsidR="00736ABA" w:rsidRDefault="001B3765" w:rsidP="001B3765">
            <w:pPr>
              <w:pStyle w:val="Prrafodelista"/>
              <w:numPr>
                <w:ilvl w:val="0"/>
                <w:numId w:val="6"/>
              </w:numPr>
              <w:rPr>
                <w:rFonts w:ascii="Calibri" w:eastAsia="Calibri" w:hAnsi="Calibri" w:cs="Times New Roman"/>
                <w:iCs/>
                <w:sz w:val="24"/>
                <w:szCs w:val="24"/>
              </w:rPr>
            </w:pPr>
            <w:r>
              <w:rPr>
                <w:rFonts w:ascii="Calibri" w:eastAsia="Calibri" w:hAnsi="Calibri" w:cs="Times New Roman"/>
                <w:iCs/>
                <w:sz w:val="24"/>
                <w:szCs w:val="24"/>
              </w:rPr>
              <w:t>“</w:t>
            </w:r>
            <w:r w:rsidRPr="001B3765">
              <w:rPr>
                <w:rFonts w:ascii="Calibri" w:eastAsia="Calibri" w:hAnsi="Calibri" w:cs="Times New Roman"/>
                <w:iCs/>
                <w:sz w:val="24"/>
                <w:szCs w:val="24"/>
              </w:rPr>
              <w:t>DPC Publishes Guidance On Processing Children’s Personal Data</w:t>
            </w:r>
            <w:r>
              <w:rPr>
                <w:rFonts w:ascii="Calibri" w:eastAsia="Calibri" w:hAnsi="Calibri" w:cs="Times New Roman"/>
                <w:iCs/>
                <w:sz w:val="24"/>
                <w:szCs w:val="24"/>
              </w:rPr>
              <w:t xml:space="preserve">” </w:t>
            </w:r>
            <w:r>
              <w:rPr>
                <w:rFonts w:ascii="Calibri" w:eastAsia="Calibri" w:hAnsi="Calibri" w:cs="Times New Roman"/>
                <w:i/>
                <w:iCs/>
                <w:sz w:val="24"/>
                <w:szCs w:val="24"/>
              </w:rPr>
              <w:t>Lexology</w:t>
            </w:r>
            <w:r w:rsidR="00024A5C">
              <w:rPr>
                <w:rStyle w:val="Refdenotaalpie"/>
                <w:rFonts w:ascii="Calibri" w:eastAsia="Calibri" w:hAnsi="Calibri" w:cs="Times New Roman"/>
                <w:i/>
                <w:iCs/>
                <w:sz w:val="24"/>
                <w:szCs w:val="24"/>
              </w:rPr>
              <w:footnoteReference w:id="13"/>
            </w:r>
            <w:r>
              <w:rPr>
                <w:rFonts w:ascii="Calibri" w:eastAsia="Calibri" w:hAnsi="Calibri" w:cs="Times New Roman"/>
                <w:iCs/>
                <w:sz w:val="24"/>
                <w:szCs w:val="24"/>
              </w:rPr>
              <w:t xml:space="preserve"> </w:t>
            </w:r>
            <w:r w:rsidR="00736ABA">
              <w:rPr>
                <w:rFonts w:ascii="Calibri" w:eastAsia="Calibri" w:hAnsi="Calibri" w:cs="Times New Roman"/>
                <w:iCs/>
                <w:sz w:val="24"/>
                <w:szCs w:val="24"/>
              </w:rPr>
              <w:t xml:space="preserve"> </w:t>
            </w:r>
          </w:p>
          <w:p w14:paraId="36290F07" w14:textId="720672C0" w:rsidR="00736ABA" w:rsidRDefault="001B3765" w:rsidP="001B3765">
            <w:pPr>
              <w:pStyle w:val="Prrafodelista"/>
              <w:numPr>
                <w:ilvl w:val="0"/>
                <w:numId w:val="6"/>
              </w:numPr>
              <w:rPr>
                <w:rFonts w:ascii="Calibri" w:eastAsia="Calibri" w:hAnsi="Calibri" w:cs="Times New Roman"/>
                <w:iCs/>
                <w:sz w:val="24"/>
                <w:szCs w:val="24"/>
              </w:rPr>
            </w:pPr>
            <w:r>
              <w:rPr>
                <w:rFonts w:ascii="Calibri" w:eastAsia="Calibri" w:hAnsi="Calibri" w:cs="Times New Roman"/>
                <w:iCs/>
                <w:sz w:val="24"/>
                <w:szCs w:val="24"/>
              </w:rPr>
              <w:lastRenderedPageBreak/>
              <w:t>“</w:t>
            </w:r>
            <w:r w:rsidRPr="001B3765">
              <w:rPr>
                <w:rFonts w:ascii="Calibri" w:eastAsia="Calibri" w:hAnsi="Calibri" w:cs="Times New Roman"/>
                <w:iCs/>
                <w:sz w:val="24"/>
                <w:szCs w:val="24"/>
              </w:rPr>
              <w:t>Children's Privacy: New Irish Fundamentals v UK AADC</w:t>
            </w:r>
            <w:r>
              <w:rPr>
                <w:rFonts w:ascii="Calibri" w:eastAsia="Calibri" w:hAnsi="Calibri" w:cs="Times New Roman"/>
                <w:iCs/>
                <w:sz w:val="24"/>
                <w:szCs w:val="24"/>
              </w:rPr>
              <w:t xml:space="preserve">” </w:t>
            </w:r>
            <w:r>
              <w:rPr>
                <w:rFonts w:ascii="Calibri" w:eastAsia="Calibri" w:hAnsi="Calibri" w:cs="Times New Roman"/>
                <w:i/>
                <w:iCs/>
                <w:sz w:val="24"/>
                <w:szCs w:val="24"/>
              </w:rPr>
              <w:t>Reed Smith</w:t>
            </w:r>
            <w:r w:rsidR="00024A5C">
              <w:rPr>
                <w:rStyle w:val="Refdenotaalpie"/>
                <w:rFonts w:ascii="Calibri" w:eastAsia="Calibri" w:hAnsi="Calibri" w:cs="Times New Roman"/>
                <w:i/>
                <w:iCs/>
                <w:sz w:val="24"/>
                <w:szCs w:val="24"/>
              </w:rPr>
              <w:footnoteReference w:id="14"/>
            </w:r>
          </w:p>
          <w:p w14:paraId="51D7102F" w14:textId="41135D2A" w:rsidR="00A40F8E" w:rsidRPr="00A40F8E" w:rsidRDefault="00A40F8E" w:rsidP="00A40F8E">
            <w:pPr>
              <w:rPr>
                <w:rFonts w:ascii="Calibri" w:eastAsia="Calibri" w:hAnsi="Calibri" w:cs="Times New Roman"/>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16"/>
      <w:footerReference w:type="default" r:id="rId17"/>
      <w:headerReference w:type="first" r:id="rId18"/>
      <w:footerReference w:type="first" r:id="rId19"/>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7AF9" w14:textId="77777777" w:rsidR="002F36B4" w:rsidRDefault="002F36B4" w:rsidP="00F41B32">
      <w:pPr>
        <w:spacing w:after="0" w:line="240" w:lineRule="auto"/>
      </w:pPr>
      <w:r>
        <w:separator/>
      </w:r>
    </w:p>
  </w:endnote>
  <w:endnote w:type="continuationSeparator" w:id="0">
    <w:p w14:paraId="70ABF7E5" w14:textId="77777777" w:rsidR="002F36B4" w:rsidRDefault="002F36B4" w:rsidP="00F41B32">
      <w:pPr>
        <w:spacing w:after="0" w:line="240" w:lineRule="auto"/>
      </w:pPr>
      <w:r>
        <w:continuationSeparator/>
      </w:r>
    </w:p>
  </w:endnote>
  <w:endnote w:type="continuationNotice" w:id="1">
    <w:p w14:paraId="3795664C" w14:textId="77777777" w:rsidR="002F36B4" w:rsidRDefault="002F3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37552"/>
      <w:docPartObj>
        <w:docPartGallery w:val="Page Numbers (Bottom of Page)"/>
        <w:docPartUnique/>
      </w:docPartObj>
    </w:sdtPr>
    <w:sdtEndPr>
      <w:rPr>
        <w:noProof/>
      </w:rPr>
    </w:sdtEndPr>
    <w:sdtContent>
      <w:p w14:paraId="464DD53D" w14:textId="5E97AFF0" w:rsidR="00DE7A0D" w:rsidRDefault="00DE7A0D">
        <w:pPr>
          <w:pStyle w:val="Piedepgina"/>
          <w:jc w:val="right"/>
        </w:pPr>
        <w:r>
          <w:fldChar w:fldCharType="begin"/>
        </w:r>
        <w:r>
          <w:instrText xml:space="preserve"> PAGE   \* MERGEFORMAT </w:instrText>
        </w:r>
        <w:r>
          <w:fldChar w:fldCharType="separate"/>
        </w:r>
        <w:r w:rsidR="00CF6229">
          <w:rPr>
            <w:noProof/>
          </w:rPr>
          <w:t>2</w:t>
        </w:r>
        <w:r>
          <w:rPr>
            <w:noProof/>
          </w:rPr>
          <w:fldChar w:fldCharType="end"/>
        </w:r>
      </w:p>
    </w:sdtContent>
  </w:sdt>
  <w:p w14:paraId="464DD53E" w14:textId="77777777" w:rsidR="00DE7A0D" w:rsidRDefault="00DE7A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067744"/>
      <w:docPartObj>
        <w:docPartGallery w:val="Page Numbers (Bottom of Page)"/>
        <w:docPartUnique/>
      </w:docPartObj>
    </w:sdtPr>
    <w:sdtEndPr>
      <w:rPr>
        <w:noProof/>
      </w:rPr>
    </w:sdtEndPr>
    <w:sdtContent>
      <w:p w14:paraId="37498756" w14:textId="25E71235" w:rsidR="0082165F" w:rsidRDefault="0082165F">
        <w:pPr>
          <w:pStyle w:val="Piedepgina"/>
          <w:jc w:val="right"/>
        </w:pPr>
        <w:r>
          <w:fldChar w:fldCharType="begin"/>
        </w:r>
        <w:r>
          <w:instrText xml:space="preserve"> PAGE   \* MERGEFORMAT </w:instrText>
        </w:r>
        <w:r>
          <w:fldChar w:fldCharType="separate"/>
        </w:r>
        <w:r w:rsidR="00525CE9">
          <w:rPr>
            <w:noProof/>
          </w:rPr>
          <w:t>1</w:t>
        </w:r>
        <w:r>
          <w:rPr>
            <w:noProof/>
          </w:rPr>
          <w:fldChar w:fldCharType="end"/>
        </w:r>
      </w:p>
    </w:sdtContent>
  </w:sdt>
  <w:p w14:paraId="2F937DE1" w14:textId="77777777" w:rsidR="0082165F" w:rsidRDefault="008216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37F0" w14:textId="77777777" w:rsidR="002F36B4" w:rsidRDefault="002F36B4" w:rsidP="00F41B32">
      <w:pPr>
        <w:spacing w:after="0" w:line="240" w:lineRule="auto"/>
      </w:pPr>
      <w:r>
        <w:separator/>
      </w:r>
    </w:p>
  </w:footnote>
  <w:footnote w:type="continuationSeparator" w:id="0">
    <w:p w14:paraId="3F835DC3" w14:textId="77777777" w:rsidR="002F36B4" w:rsidRDefault="002F36B4" w:rsidP="00F41B32">
      <w:pPr>
        <w:spacing w:after="0" w:line="240" w:lineRule="auto"/>
      </w:pPr>
      <w:r>
        <w:continuationSeparator/>
      </w:r>
    </w:p>
  </w:footnote>
  <w:footnote w:type="continuationNotice" w:id="1">
    <w:p w14:paraId="76F39C58" w14:textId="77777777" w:rsidR="002F36B4" w:rsidRDefault="002F36B4">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Refdenotaalpie"/>
          <w:rFonts w:cs="Calibri"/>
          <w:sz w:val="18"/>
          <w:szCs w:val="18"/>
        </w:rPr>
        <w:footnoteRef/>
      </w:r>
      <w:r w:rsidRPr="00DD6623">
        <w:rPr>
          <w:rFonts w:cs="Calibri"/>
          <w:sz w:val="18"/>
          <w:szCs w:val="18"/>
        </w:rPr>
        <w:t xml:space="preserve"> </w:t>
      </w:r>
      <w:hyperlink r:id="rId1" w:history="1">
        <w:r w:rsidRPr="00A42A5D">
          <w:rPr>
            <w:rStyle w:val="Hipervnculo"/>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 w:id="3">
    <w:p w14:paraId="304AFBB9" w14:textId="6D85B196" w:rsidR="00024A5C" w:rsidRPr="00024A5C" w:rsidRDefault="00024A5C">
      <w:pPr>
        <w:pStyle w:val="Textonotapie"/>
        <w:rPr>
          <w:lang w:val="en-IE"/>
        </w:rPr>
      </w:pPr>
      <w:r>
        <w:rPr>
          <w:rStyle w:val="Refdenotaalpie"/>
        </w:rPr>
        <w:footnoteRef/>
      </w:r>
      <w:r>
        <w:t xml:space="preserve"> </w:t>
      </w:r>
      <w:hyperlink r:id="rId2" w:history="1">
        <w:r w:rsidRPr="003E18B3">
          <w:rPr>
            <w:rStyle w:val="Hipervnculo"/>
          </w:rPr>
          <w:t>https://www.dataprotection.ie/sites/default/files/uploads/2021-11/Common%20Sense.pdf</w:t>
        </w:r>
      </w:hyperlink>
      <w:r>
        <w:t xml:space="preserve"> </w:t>
      </w:r>
    </w:p>
  </w:footnote>
  <w:footnote w:id="4">
    <w:p w14:paraId="7E3B7EBB" w14:textId="51880D36" w:rsidR="00024A5C" w:rsidRPr="00024A5C" w:rsidRDefault="00024A5C">
      <w:pPr>
        <w:pStyle w:val="Textonotapie"/>
        <w:rPr>
          <w:lang w:val="en-IE"/>
        </w:rPr>
      </w:pPr>
      <w:r>
        <w:rPr>
          <w:rStyle w:val="Refdenotaalpie"/>
        </w:rPr>
        <w:footnoteRef/>
      </w:r>
      <w:r>
        <w:t xml:space="preserve"> </w:t>
      </w:r>
      <w:hyperlink r:id="rId3" w:history="1">
        <w:r w:rsidRPr="003E18B3">
          <w:rPr>
            <w:rStyle w:val="Hipervnculo"/>
          </w:rPr>
          <w:t>https://www.dataprotection.ie/sites/default/files/uploads/2021-11/Department%20of%20Education.pdf</w:t>
        </w:r>
      </w:hyperlink>
      <w:r>
        <w:t xml:space="preserve"> </w:t>
      </w:r>
      <w:r w:rsidRPr="00024A5C">
        <w:t xml:space="preserve">  </w:t>
      </w:r>
      <w:r>
        <w:t xml:space="preserve"> </w:t>
      </w:r>
    </w:p>
  </w:footnote>
  <w:footnote w:id="5">
    <w:p w14:paraId="6789D3C5" w14:textId="1F5092C9" w:rsidR="00024A5C" w:rsidRPr="00024A5C" w:rsidRDefault="00024A5C">
      <w:pPr>
        <w:pStyle w:val="Textonotapie"/>
        <w:rPr>
          <w:lang w:val="en-IE"/>
        </w:rPr>
      </w:pPr>
      <w:r>
        <w:rPr>
          <w:rStyle w:val="Refdenotaalpie"/>
        </w:rPr>
        <w:footnoteRef/>
      </w:r>
      <w:r>
        <w:t xml:space="preserve"> </w:t>
      </w:r>
      <w:hyperlink r:id="rId4" w:history="1">
        <w:r w:rsidRPr="003E18B3">
          <w:rPr>
            <w:rStyle w:val="Hipervnculo"/>
          </w:rPr>
          <w:t>https://www.dataprotection.ie/sites/default/files/uploads/2021-11/National%20Council%20for%20Curriculum%20and%20Assessment.pdf</w:t>
        </w:r>
      </w:hyperlink>
      <w:r>
        <w:t xml:space="preserve"> </w:t>
      </w:r>
    </w:p>
  </w:footnote>
  <w:footnote w:id="6">
    <w:p w14:paraId="54D74CA0" w14:textId="7444D826" w:rsidR="00024A5C" w:rsidRPr="00024A5C" w:rsidRDefault="00024A5C">
      <w:pPr>
        <w:pStyle w:val="Textonotapie"/>
        <w:rPr>
          <w:lang w:val="en-IE"/>
        </w:rPr>
      </w:pPr>
      <w:r>
        <w:rPr>
          <w:rStyle w:val="Refdenotaalpie"/>
        </w:rPr>
        <w:footnoteRef/>
      </w:r>
      <w:r>
        <w:t xml:space="preserve"> </w:t>
      </w:r>
      <w:hyperlink r:id="rId5" w:history="1">
        <w:r w:rsidRPr="003E18B3">
          <w:rPr>
            <w:rStyle w:val="Hipervnculo"/>
          </w:rPr>
          <w:t>https://twitter.com/5rightsfound/status/1380695786657304579?s=27&amp;t=ycg313K9nmPytl0KgxMeog</w:t>
        </w:r>
      </w:hyperlink>
      <w:r>
        <w:t xml:space="preserve"> </w:t>
      </w:r>
      <w:r w:rsidRPr="00024A5C">
        <w:t xml:space="preserve">   </w:t>
      </w:r>
    </w:p>
  </w:footnote>
  <w:footnote w:id="7">
    <w:p w14:paraId="32B2999F" w14:textId="51A1C0D6" w:rsidR="00024A5C" w:rsidRPr="00024A5C" w:rsidRDefault="00024A5C">
      <w:pPr>
        <w:pStyle w:val="Textonotapie"/>
        <w:rPr>
          <w:lang w:val="en-IE"/>
        </w:rPr>
      </w:pPr>
      <w:r>
        <w:rPr>
          <w:rStyle w:val="Refdenotaalpie"/>
        </w:rPr>
        <w:footnoteRef/>
      </w:r>
      <w:r>
        <w:t xml:space="preserve"> </w:t>
      </w:r>
      <w:hyperlink r:id="rId6" w:history="1">
        <w:r w:rsidRPr="003E18B3">
          <w:rPr>
            <w:rStyle w:val="Hipervnculo"/>
          </w:rPr>
          <w:t>https://www.dataprotection.ie/sites/default/files/uploads/2021-11/Age%20Check%20Certification%20Scheme.pdf</w:t>
        </w:r>
      </w:hyperlink>
      <w:r>
        <w:t xml:space="preserve"> </w:t>
      </w:r>
      <w:r w:rsidRPr="00024A5C">
        <w:t xml:space="preserve">  </w:t>
      </w:r>
    </w:p>
  </w:footnote>
  <w:footnote w:id="8">
    <w:p w14:paraId="6F2B8D6F" w14:textId="1E67068E" w:rsidR="00024A5C" w:rsidRPr="00024A5C" w:rsidRDefault="00024A5C">
      <w:pPr>
        <w:pStyle w:val="Textonotapie"/>
        <w:rPr>
          <w:lang w:val="en-IE"/>
        </w:rPr>
      </w:pPr>
      <w:r>
        <w:rPr>
          <w:rStyle w:val="Refdenotaalpie"/>
        </w:rPr>
        <w:footnoteRef/>
      </w:r>
      <w:r>
        <w:t xml:space="preserve"> </w:t>
      </w:r>
      <w:hyperlink r:id="rId7" w:history="1">
        <w:r w:rsidRPr="003E18B3">
          <w:rPr>
            <w:rStyle w:val="Hipervnculo"/>
          </w:rPr>
          <w:t>https://www.dataprotection.ie/sites/default/files/uploads/2021-11/Tusla.pdf</w:t>
        </w:r>
      </w:hyperlink>
      <w:r>
        <w:t xml:space="preserve"> </w:t>
      </w:r>
    </w:p>
  </w:footnote>
  <w:footnote w:id="9">
    <w:p w14:paraId="7D95241B" w14:textId="622FA848" w:rsidR="00024A5C" w:rsidRPr="00024A5C" w:rsidRDefault="00024A5C">
      <w:pPr>
        <w:pStyle w:val="Textonotapie"/>
        <w:rPr>
          <w:lang w:val="en-IE"/>
        </w:rPr>
      </w:pPr>
      <w:r>
        <w:rPr>
          <w:rStyle w:val="Refdenotaalpie"/>
        </w:rPr>
        <w:footnoteRef/>
      </w:r>
      <w:r>
        <w:t xml:space="preserve"> </w:t>
      </w:r>
      <w:hyperlink r:id="rId8" w:history="1">
        <w:r w:rsidRPr="003E18B3">
          <w:rPr>
            <w:rStyle w:val="Hipervnculo"/>
          </w:rPr>
          <w:t>https://www.privacylaws.com/events-gateway/events/youth22/</w:t>
        </w:r>
      </w:hyperlink>
      <w:r>
        <w:t xml:space="preserve"> </w:t>
      </w:r>
    </w:p>
  </w:footnote>
  <w:footnote w:id="10">
    <w:p w14:paraId="7A8F1D1A" w14:textId="279A066B" w:rsidR="00024A5C" w:rsidRPr="00024A5C" w:rsidRDefault="00024A5C">
      <w:pPr>
        <w:pStyle w:val="Textonotapie"/>
        <w:rPr>
          <w:lang w:val="en-IE"/>
        </w:rPr>
      </w:pPr>
      <w:r>
        <w:rPr>
          <w:rStyle w:val="Refdenotaalpie"/>
        </w:rPr>
        <w:footnoteRef/>
      </w:r>
      <w:r>
        <w:t xml:space="preserve"> </w:t>
      </w:r>
      <w:hyperlink r:id="rId9" w:history="1">
        <w:r w:rsidRPr="003E18B3">
          <w:rPr>
            <w:rStyle w:val="Hipervnculo"/>
          </w:rPr>
          <w:t>https://www.newstalk.com/podcasts/tech-talk-with-jess-kelly/exclusive-data-protection-commission-on-child-safety-online</w:t>
        </w:r>
      </w:hyperlink>
      <w:r>
        <w:t xml:space="preserve"> </w:t>
      </w:r>
    </w:p>
  </w:footnote>
  <w:footnote w:id="11">
    <w:p w14:paraId="072EFBAC" w14:textId="349B01AC" w:rsidR="00024A5C" w:rsidRPr="00024A5C" w:rsidRDefault="00024A5C">
      <w:pPr>
        <w:pStyle w:val="Textonotapie"/>
        <w:rPr>
          <w:lang w:val="en-IE"/>
        </w:rPr>
      </w:pPr>
      <w:r>
        <w:rPr>
          <w:rStyle w:val="Refdenotaalpie"/>
        </w:rPr>
        <w:footnoteRef/>
      </w:r>
      <w:r>
        <w:t xml:space="preserve"> </w:t>
      </w:r>
      <w:hyperlink r:id="rId10" w:history="1">
        <w:r w:rsidRPr="003E18B3">
          <w:rPr>
            <w:rStyle w:val="Hipervnculo"/>
          </w:rPr>
          <w:t>https://www.goodwinlaw.com/publications/2022/01/the-irish-dpc-publishes-final-version-of-its-child</w:t>
        </w:r>
      </w:hyperlink>
      <w:r>
        <w:t xml:space="preserve"> </w:t>
      </w:r>
      <w:r w:rsidRPr="00024A5C">
        <w:t xml:space="preserve">   </w:t>
      </w:r>
    </w:p>
  </w:footnote>
  <w:footnote w:id="12">
    <w:p w14:paraId="5F65F20B" w14:textId="785E8C98" w:rsidR="00024A5C" w:rsidRPr="00024A5C" w:rsidRDefault="00024A5C">
      <w:pPr>
        <w:pStyle w:val="Textonotapie"/>
        <w:rPr>
          <w:lang w:val="en-IE"/>
        </w:rPr>
      </w:pPr>
      <w:r>
        <w:rPr>
          <w:rStyle w:val="Refdenotaalpie"/>
        </w:rPr>
        <w:footnoteRef/>
      </w:r>
      <w:r>
        <w:t xml:space="preserve"> </w:t>
      </w:r>
      <w:hyperlink r:id="rId11" w:history="1">
        <w:r w:rsidRPr="003E18B3">
          <w:rPr>
            <w:rStyle w:val="Hipervnculo"/>
          </w:rPr>
          <w:t>https://www.lawsociety.ie/News/News/Stories/gdpr-and-childrens-data-what-lawyers-need-to-know</w:t>
        </w:r>
      </w:hyperlink>
      <w:r>
        <w:t xml:space="preserve"> </w:t>
      </w:r>
      <w:r w:rsidRPr="00024A5C">
        <w:t xml:space="preserve">     </w:t>
      </w:r>
    </w:p>
  </w:footnote>
  <w:footnote w:id="13">
    <w:p w14:paraId="25EBF20F" w14:textId="1615B638" w:rsidR="00024A5C" w:rsidRPr="00024A5C" w:rsidRDefault="00024A5C">
      <w:pPr>
        <w:pStyle w:val="Textonotapie"/>
        <w:rPr>
          <w:lang w:val="en-IE"/>
        </w:rPr>
      </w:pPr>
      <w:r>
        <w:rPr>
          <w:rStyle w:val="Refdenotaalpie"/>
        </w:rPr>
        <w:footnoteRef/>
      </w:r>
      <w:r>
        <w:t xml:space="preserve"> </w:t>
      </w:r>
      <w:hyperlink r:id="rId12" w:history="1">
        <w:r w:rsidRPr="003E18B3">
          <w:rPr>
            <w:rStyle w:val="Hipervnculo"/>
          </w:rPr>
          <w:t>https://www.lexology.com/library/detail.aspx?g=cc946074-c45e-47d0-9aa5-cce66afedf6b</w:t>
        </w:r>
      </w:hyperlink>
      <w:r>
        <w:t xml:space="preserve"> </w:t>
      </w:r>
    </w:p>
  </w:footnote>
  <w:footnote w:id="14">
    <w:p w14:paraId="7C6D2A08" w14:textId="0C59646D" w:rsidR="00024A5C" w:rsidRPr="00024A5C" w:rsidRDefault="00024A5C">
      <w:pPr>
        <w:pStyle w:val="Textonotapie"/>
        <w:rPr>
          <w:lang w:val="en-IE"/>
        </w:rPr>
      </w:pPr>
      <w:r>
        <w:rPr>
          <w:rStyle w:val="Refdenotaalpie"/>
        </w:rPr>
        <w:footnoteRef/>
      </w:r>
      <w:r>
        <w:t xml:space="preserve"> </w:t>
      </w:r>
      <w:hyperlink r:id="rId13" w:history="1">
        <w:r w:rsidRPr="003E18B3">
          <w:rPr>
            <w:rStyle w:val="Hipervnculo"/>
          </w:rPr>
          <w:t>https://viewpoints.reedsmith.com/post/102heyo/childrens-privacy-new-irish-fundamentals-v-uk-aadc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842A" w14:textId="3A0A8FDD" w:rsidR="00502848" w:rsidRDefault="00502848" w:rsidP="00502848">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680E" w14:textId="5B04ECB8" w:rsidR="00FE1CBF" w:rsidRDefault="0CF9034D" w:rsidP="00FE1CBF">
    <w:pPr>
      <w:pStyle w:val="Encabezado"/>
      <w:jc w:val="center"/>
    </w:pPr>
    <w:r>
      <w:rPr>
        <w:noProof/>
        <w:lang w:val="en-IE" w:eastAsia="en-IE"/>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6D06"/>
    <w:multiLevelType w:val="hybridMultilevel"/>
    <w:tmpl w:val="78D63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527F1F"/>
    <w:multiLevelType w:val="hybridMultilevel"/>
    <w:tmpl w:val="273A4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D7BE9"/>
    <w:multiLevelType w:val="hybridMultilevel"/>
    <w:tmpl w:val="271CA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D136DC"/>
    <w:multiLevelType w:val="hybridMultilevel"/>
    <w:tmpl w:val="C0F61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39227955">
    <w:abstractNumId w:val="1"/>
  </w:num>
  <w:num w:numId="2" w16cid:durableId="1408267698">
    <w:abstractNumId w:val="7"/>
  </w:num>
  <w:num w:numId="3" w16cid:durableId="1703937844">
    <w:abstractNumId w:val="3"/>
  </w:num>
  <w:num w:numId="4" w16cid:durableId="1736122947">
    <w:abstractNumId w:val="6"/>
  </w:num>
  <w:num w:numId="5" w16cid:durableId="1674718590">
    <w:abstractNumId w:val="5"/>
  </w:num>
  <w:num w:numId="6" w16cid:durableId="44910882">
    <w:abstractNumId w:val="0"/>
  </w:num>
  <w:num w:numId="7" w16cid:durableId="1268460331">
    <w:abstractNumId w:val="4"/>
  </w:num>
  <w:num w:numId="8" w16cid:durableId="1008799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066F8"/>
    <w:rsid w:val="00024A5C"/>
    <w:rsid w:val="000267F8"/>
    <w:rsid w:val="00044DB0"/>
    <w:rsid w:val="00054D8F"/>
    <w:rsid w:val="00074986"/>
    <w:rsid w:val="000976AE"/>
    <w:rsid w:val="000B152C"/>
    <w:rsid w:val="000D3706"/>
    <w:rsid w:val="000E512B"/>
    <w:rsid w:val="001015F0"/>
    <w:rsid w:val="001268C5"/>
    <w:rsid w:val="00150BA3"/>
    <w:rsid w:val="00171841"/>
    <w:rsid w:val="00177F95"/>
    <w:rsid w:val="00193EBC"/>
    <w:rsid w:val="001B1447"/>
    <w:rsid w:val="001B3765"/>
    <w:rsid w:val="001B3FE8"/>
    <w:rsid w:val="001D4FC2"/>
    <w:rsid w:val="00216430"/>
    <w:rsid w:val="00220B92"/>
    <w:rsid w:val="00235848"/>
    <w:rsid w:val="0024351A"/>
    <w:rsid w:val="002532C0"/>
    <w:rsid w:val="00257F6F"/>
    <w:rsid w:val="002604F5"/>
    <w:rsid w:val="002753A9"/>
    <w:rsid w:val="0027664A"/>
    <w:rsid w:val="00281428"/>
    <w:rsid w:val="00285140"/>
    <w:rsid w:val="002B1159"/>
    <w:rsid w:val="002D106F"/>
    <w:rsid w:val="002E4014"/>
    <w:rsid w:val="002F36B4"/>
    <w:rsid w:val="002F7D3D"/>
    <w:rsid w:val="0030088A"/>
    <w:rsid w:val="00301994"/>
    <w:rsid w:val="00316AE1"/>
    <w:rsid w:val="00335879"/>
    <w:rsid w:val="003800F5"/>
    <w:rsid w:val="003A0BF8"/>
    <w:rsid w:val="003A0EC7"/>
    <w:rsid w:val="003B40F7"/>
    <w:rsid w:val="003B7DAA"/>
    <w:rsid w:val="003D58FC"/>
    <w:rsid w:val="003E61D4"/>
    <w:rsid w:val="0043397E"/>
    <w:rsid w:val="004467A0"/>
    <w:rsid w:val="00480B2C"/>
    <w:rsid w:val="0049273F"/>
    <w:rsid w:val="00492F7E"/>
    <w:rsid w:val="004C41B3"/>
    <w:rsid w:val="004D16A4"/>
    <w:rsid w:val="004D1E2E"/>
    <w:rsid w:val="004E5F37"/>
    <w:rsid w:val="00500A57"/>
    <w:rsid w:val="00502848"/>
    <w:rsid w:val="00513535"/>
    <w:rsid w:val="00514A4F"/>
    <w:rsid w:val="00525CE9"/>
    <w:rsid w:val="00532CF4"/>
    <w:rsid w:val="0057237B"/>
    <w:rsid w:val="005C0354"/>
    <w:rsid w:val="005E12FC"/>
    <w:rsid w:val="005E4FDC"/>
    <w:rsid w:val="005F24DB"/>
    <w:rsid w:val="00600353"/>
    <w:rsid w:val="00633D54"/>
    <w:rsid w:val="00667609"/>
    <w:rsid w:val="006756E8"/>
    <w:rsid w:val="0068231A"/>
    <w:rsid w:val="006832D5"/>
    <w:rsid w:val="00697F72"/>
    <w:rsid w:val="006A3D3A"/>
    <w:rsid w:val="006B1A4B"/>
    <w:rsid w:val="006B1AF3"/>
    <w:rsid w:val="006E1894"/>
    <w:rsid w:val="0070032E"/>
    <w:rsid w:val="0071587F"/>
    <w:rsid w:val="0072573D"/>
    <w:rsid w:val="00736ABA"/>
    <w:rsid w:val="00743169"/>
    <w:rsid w:val="00744AD6"/>
    <w:rsid w:val="00797C09"/>
    <w:rsid w:val="007B2B44"/>
    <w:rsid w:val="007B66C9"/>
    <w:rsid w:val="007B6E8E"/>
    <w:rsid w:val="007D00E1"/>
    <w:rsid w:val="007E1798"/>
    <w:rsid w:val="00805A48"/>
    <w:rsid w:val="00806684"/>
    <w:rsid w:val="00816ED0"/>
    <w:rsid w:val="0082165F"/>
    <w:rsid w:val="0082183A"/>
    <w:rsid w:val="00830CDA"/>
    <w:rsid w:val="0085221E"/>
    <w:rsid w:val="00863C68"/>
    <w:rsid w:val="008D3516"/>
    <w:rsid w:val="00903E7C"/>
    <w:rsid w:val="009B0FC2"/>
    <w:rsid w:val="009F26D6"/>
    <w:rsid w:val="00A3098B"/>
    <w:rsid w:val="00A30B63"/>
    <w:rsid w:val="00A40F8E"/>
    <w:rsid w:val="00A42A5D"/>
    <w:rsid w:val="00A45AD6"/>
    <w:rsid w:val="00A5459E"/>
    <w:rsid w:val="00A9427F"/>
    <w:rsid w:val="00A947E7"/>
    <w:rsid w:val="00AA187B"/>
    <w:rsid w:val="00AB3937"/>
    <w:rsid w:val="00AC02D8"/>
    <w:rsid w:val="00AD1C43"/>
    <w:rsid w:val="00AD3FB1"/>
    <w:rsid w:val="00AF2415"/>
    <w:rsid w:val="00B17318"/>
    <w:rsid w:val="00B20BF3"/>
    <w:rsid w:val="00B5377C"/>
    <w:rsid w:val="00B541DD"/>
    <w:rsid w:val="00B75191"/>
    <w:rsid w:val="00B831EB"/>
    <w:rsid w:val="00BB6A10"/>
    <w:rsid w:val="00BD2F98"/>
    <w:rsid w:val="00BF49F3"/>
    <w:rsid w:val="00C04FA5"/>
    <w:rsid w:val="00C27874"/>
    <w:rsid w:val="00C32A72"/>
    <w:rsid w:val="00C574B1"/>
    <w:rsid w:val="00C67697"/>
    <w:rsid w:val="00C91AFF"/>
    <w:rsid w:val="00C96C3C"/>
    <w:rsid w:val="00C97DE0"/>
    <w:rsid w:val="00CB0A28"/>
    <w:rsid w:val="00CB241A"/>
    <w:rsid w:val="00CD7D3A"/>
    <w:rsid w:val="00CE741E"/>
    <w:rsid w:val="00CF6229"/>
    <w:rsid w:val="00D15EEF"/>
    <w:rsid w:val="00D2147F"/>
    <w:rsid w:val="00D456F2"/>
    <w:rsid w:val="00D60184"/>
    <w:rsid w:val="00D67BB7"/>
    <w:rsid w:val="00D81921"/>
    <w:rsid w:val="00D97CA0"/>
    <w:rsid w:val="00DC58A3"/>
    <w:rsid w:val="00DC6E06"/>
    <w:rsid w:val="00DD6623"/>
    <w:rsid w:val="00DE2947"/>
    <w:rsid w:val="00DE7A0D"/>
    <w:rsid w:val="00DF40FC"/>
    <w:rsid w:val="00E02E87"/>
    <w:rsid w:val="00E13089"/>
    <w:rsid w:val="00E23E38"/>
    <w:rsid w:val="00E43076"/>
    <w:rsid w:val="00E51383"/>
    <w:rsid w:val="00E57180"/>
    <w:rsid w:val="00E90C6C"/>
    <w:rsid w:val="00E933E6"/>
    <w:rsid w:val="00F27806"/>
    <w:rsid w:val="00F41B32"/>
    <w:rsid w:val="00F56241"/>
    <w:rsid w:val="00F83EFA"/>
    <w:rsid w:val="00FC6553"/>
    <w:rsid w:val="00FD2440"/>
    <w:rsid w:val="00FE1CBF"/>
    <w:rsid w:val="00FE65E0"/>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1B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B32"/>
    <w:rPr>
      <w:rFonts w:ascii="Tahoma" w:hAnsi="Tahoma" w:cs="Tahoma"/>
      <w:sz w:val="16"/>
      <w:szCs w:val="16"/>
    </w:rPr>
  </w:style>
  <w:style w:type="character" w:styleId="Hipervnculo">
    <w:name w:val="Hyperlink"/>
    <w:basedOn w:val="Fuentedeprrafopredeter"/>
    <w:uiPriority w:val="99"/>
    <w:unhideWhenUsed/>
    <w:rsid w:val="00F41B32"/>
    <w:rPr>
      <w:color w:val="0000FF" w:themeColor="hyperlink"/>
      <w:u w:val="single"/>
    </w:rPr>
  </w:style>
  <w:style w:type="paragraph" w:styleId="Prrafodelista">
    <w:name w:val="List Paragraph"/>
    <w:basedOn w:val="Normal"/>
    <w:uiPriority w:val="34"/>
    <w:qFormat/>
    <w:rsid w:val="00F41B32"/>
    <w:pPr>
      <w:ind w:left="720"/>
      <w:contextualSpacing/>
    </w:pPr>
  </w:style>
  <w:style w:type="table" w:styleId="Tablaconcuadrcula">
    <w:name w:val="Table Grid"/>
    <w:basedOn w:val="Tabla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339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397E"/>
    <w:rPr>
      <w:sz w:val="20"/>
      <w:szCs w:val="20"/>
    </w:rPr>
  </w:style>
  <w:style w:type="character" w:styleId="Refdenotaalpie">
    <w:name w:val="footnote reference"/>
    <w:basedOn w:val="Fuentedeprrafopredeter"/>
    <w:uiPriority w:val="99"/>
    <w:semiHidden/>
    <w:unhideWhenUsed/>
    <w:rsid w:val="0043397E"/>
    <w:rPr>
      <w:vertAlign w:val="superscript"/>
    </w:rPr>
  </w:style>
  <w:style w:type="paragraph" w:styleId="Encabezado">
    <w:name w:val="header"/>
    <w:basedOn w:val="Normal"/>
    <w:link w:val="EncabezadoCar"/>
    <w:uiPriority w:val="99"/>
    <w:unhideWhenUsed/>
    <w:rsid w:val="00DE7A0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E7A0D"/>
  </w:style>
  <w:style w:type="paragraph" w:styleId="Piedepgina">
    <w:name w:val="footer"/>
    <w:basedOn w:val="Normal"/>
    <w:link w:val="PiedepginaCar"/>
    <w:uiPriority w:val="99"/>
    <w:unhideWhenUsed/>
    <w:rsid w:val="00DE7A0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E7A0D"/>
  </w:style>
  <w:style w:type="character" w:styleId="Textodelmarcadordeposicin">
    <w:name w:val="Placeholder Text"/>
    <w:basedOn w:val="Fuentedeprrafopredeter"/>
    <w:uiPriority w:val="99"/>
    <w:semiHidden/>
    <w:rsid w:val="006E1894"/>
    <w:rPr>
      <w:color w:val="808080"/>
    </w:rPr>
  </w:style>
  <w:style w:type="paragraph" w:styleId="z-Principiodelformulario">
    <w:name w:val="HTML Top of Form"/>
    <w:basedOn w:val="Normal"/>
    <w:next w:val="Normal"/>
    <w:link w:val="z-PrincipiodelformularioC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E02E87"/>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E02E87"/>
    <w:rPr>
      <w:rFonts w:ascii="Arial" w:hAnsi="Arial" w:cs="Arial"/>
      <w:vanish/>
      <w:sz w:val="16"/>
      <w:szCs w:val="16"/>
    </w:rPr>
  </w:style>
  <w:style w:type="character" w:customStyle="1" w:styleId="Mencinsinresolver1">
    <w:name w:val="Mención sin resolver1"/>
    <w:basedOn w:val="Fuentedeprrafopredeter"/>
    <w:uiPriority w:val="99"/>
    <w:semiHidden/>
    <w:unhideWhenUsed/>
    <w:rsid w:val="00E02E87"/>
    <w:rPr>
      <w:color w:val="605E5C"/>
      <w:shd w:val="clear" w:color="auto" w:fill="E1DFDD"/>
    </w:rPr>
  </w:style>
  <w:style w:type="character" w:styleId="Refdecomentario">
    <w:name w:val="annotation reference"/>
    <w:basedOn w:val="Fuentedeprrafopredeter"/>
    <w:uiPriority w:val="99"/>
    <w:semiHidden/>
    <w:unhideWhenUsed/>
    <w:rsid w:val="00502848"/>
    <w:rPr>
      <w:sz w:val="16"/>
      <w:szCs w:val="16"/>
    </w:rPr>
  </w:style>
  <w:style w:type="paragraph" w:styleId="Textocomentario">
    <w:name w:val="annotation text"/>
    <w:basedOn w:val="Normal"/>
    <w:link w:val="TextocomentarioCar"/>
    <w:uiPriority w:val="99"/>
    <w:semiHidden/>
    <w:unhideWhenUsed/>
    <w:rsid w:val="005028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848"/>
    <w:rPr>
      <w:sz w:val="20"/>
      <w:szCs w:val="20"/>
    </w:rPr>
  </w:style>
  <w:style w:type="paragraph" w:styleId="Asuntodelcomentario">
    <w:name w:val="annotation subject"/>
    <w:basedOn w:val="Textocomentario"/>
    <w:next w:val="Textocomentario"/>
    <w:link w:val="AsuntodelcomentarioCar"/>
    <w:uiPriority w:val="99"/>
    <w:semiHidden/>
    <w:unhideWhenUsed/>
    <w:rsid w:val="00502848"/>
    <w:rPr>
      <w:b/>
      <w:bCs/>
    </w:rPr>
  </w:style>
  <w:style w:type="character" w:customStyle="1" w:styleId="AsuntodelcomentarioCar">
    <w:name w:val="Asunto del comentario Car"/>
    <w:basedOn w:val="TextocomentarioCar"/>
    <w:link w:val="Asuntodelcomentario"/>
    <w:uiPriority w:val="99"/>
    <w:semiHidden/>
    <w:rsid w:val="00502848"/>
    <w:rPr>
      <w:b/>
      <w:bCs/>
      <w:sz w:val="20"/>
      <w:szCs w:val="20"/>
    </w:rPr>
  </w:style>
  <w:style w:type="character" w:styleId="Hipervnculovisitado">
    <w:name w:val="FollowedHyperlink"/>
    <w:basedOn w:val="Fuentedeprrafopredeter"/>
    <w:uiPriority w:val="99"/>
    <w:semiHidden/>
    <w:unhideWhenUsed/>
    <w:rsid w:val="00E23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995">
      <w:bodyDiv w:val="1"/>
      <w:marLeft w:val="0"/>
      <w:marRight w:val="0"/>
      <w:marTop w:val="0"/>
      <w:marBottom w:val="0"/>
      <w:divBdr>
        <w:top w:val="none" w:sz="0" w:space="0" w:color="auto"/>
        <w:left w:val="none" w:sz="0" w:space="0" w:color="auto"/>
        <w:bottom w:val="none" w:sz="0" w:space="0" w:color="auto"/>
        <w:right w:val="none" w:sz="0" w:space="0" w:color="auto"/>
      </w:divBdr>
    </w:div>
    <w:div w:id="114956615">
      <w:bodyDiv w:val="1"/>
      <w:marLeft w:val="0"/>
      <w:marRight w:val="0"/>
      <w:marTop w:val="0"/>
      <w:marBottom w:val="0"/>
      <w:divBdr>
        <w:top w:val="none" w:sz="0" w:space="0" w:color="auto"/>
        <w:left w:val="none" w:sz="0" w:space="0" w:color="auto"/>
        <w:bottom w:val="none" w:sz="0" w:space="0" w:color="auto"/>
        <w:right w:val="none" w:sz="0" w:space="0" w:color="auto"/>
      </w:divBdr>
    </w:div>
    <w:div w:id="166411699">
      <w:bodyDiv w:val="1"/>
      <w:marLeft w:val="0"/>
      <w:marRight w:val="0"/>
      <w:marTop w:val="0"/>
      <w:marBottom w:val="0"/>
      <w:divBdr>
        <w:top w:val="none" w:sz="0" w:space="0" w:color="auto"/>
        <w:left w:val="none" w:sz="0" w:space="0" w:color="auto"/>
        <w:bottom w:val="none" w:sz="0" w:space="0" w:color="auto"/>
        <w:right w:val="none" w:sz="0" w:space="0" w:color="auto"/>
      </w:divBdr>
    </w:div>
    <w:div w:id="242688228">
      <w:bodyDiv w:val="1"/>
      <w:marLeft w:val="0"/>
      <w:marRight w:val="0"/>
      <w:marTop w:val="0"/>
      <w:marBottom w:val="0"/>
      <w:divBdr>
        <w:top w:val="none" w:sz="0" w:space="0" w:color="auto"/>
        <w:left w:val="none" w:sz="0" w:space="0" w:color="auto"/>
        <w:bottom w:val="none" w:sz="0" w:space="0" w:color="auto"/>
        <w:right w:val="none" w:sz="0" w:space="0" w:color="auto"/>
      </w:divBdr>
    </w:div>
    <w:div w:id="565843628">
      <w:bodyDiv w:val="1"/>
      <w:marLeft w:val="0"/>
      <w:marRight w:val="0"/>
      <w:marTop w:val="0"/>
      <w:marBottom w:val="0"/>
      <w:divBdr>
        <w:top w:val="none" w:sz="0" w:space="0" w:color="auto"/>
        <w:left w:val="none" w:sz="0" w:space="0" w:color="auto"/>
        <w:bottom w:val="none" w:sz="0" w:space="0" w:color="auto"/>
        <w:right w:val="none" w:sz="0" w:space="0" w:color="auto"/>
      </w:divBdr>
    </w:div>
    <w:div w:id="593325102">
      <w:bodyDiv w:val="1"/>
      <w:marLeft w:val="0"/>
      <w:marRight w:val="0"/>
      <w:marTop w:val="0"/>
      <w:marBottom w:val="0"/>
      <w:divBdr>
        <w:top w:val="none" w:sz="0" w:space="0" w:color="auto"/>
        <w:left w:val="none" w:sz="0" w:space="0" w:color="auto"/>
        <w:bottom w:val="none" w:sz="0" w:space="0" w:color="auto"/>
        <w:right w:val="none" w:sz="0" w:space="0" w:color="auto"/>
      </w:divBdr>
    </w:div>
    <w:div w:id="781849910">
      <w:bodyDiv w:val="1"/>
      <w:marLeft w:val="0"/>
      <w:marRight w:val="0"/>
      <w:marTop w:val="0"/>
      <w:marBottom w:val="0"/>
      <w:divBdr>
        <w:top w:val="none" w:sz="0" w:space="0" w:color="auto"/>
        <w:left w:val="none" w:sz="0" w:space="0" w:color="auto"/>
        <w:bottom w:val="none" w:sz="0" w:space="0" w:color="auto"/>
        <w:right w:val="none" w:sz="0" w:space="0" w:color="auto"/>
      </w:divBdr>
    </w:div>
    <w:div w:id="1162740436">
      <w:bodyDiv w:val="1"/>
      <w:marLeft w:val="0"/>
      <w:marRight w:val="0"/>
      <w:marTop w:val="0"/>
      <w:marBottom w:val="0"/>
      <w:divBdr>
        <w:top w:val="none" w:sz="0" w:space="0" w:color="auto"/>
        <w:left w:val="none" w:sz="0" w:space="0" w:color="auto"/>
        <w:bottom w:val="none" w:sz="0" w:space="0" w:color="auto"/>
        <w:right w:val="none" w:sz="0" w:space="0" w:color="auto"/>
      </w:divBdr>
    </w:div>
    <w:div w:id="1570964712">
      <w:bodyDiv w:val="1"/>
      <w:marLeft w:val="0"/>
      <w:marRight w:val="0"/>
      <w:marTop w:val="0"/>
      <w:marBottom w:val="0"/>
      <w:divBdr>
        <w:top w:val="none" w:sz="0" w:space="0" w:color="auto"/>
        <w:left w:val="none" w:sz="0" w:space="0" w:color="auto"/>
        <w:bottom w:val="none" w:sz="0" w:space="0" w:color="auto"/>
        <w:right w:val="none" w:sz="0" w:space="0" w:color="auto"/>
      </w:divBdr>
    </w:div>
    <w:div w:id="1669744437">
      <w:bodyDiv w:val="1"/>
      <w:marLeft w:val="0"/>
      <w:marRight w:val="0"/>
      <w:marTop w:val="0"/>
      <w:marBottom w:val="0"/>
      <w:divBdr>
        <w:top w:val="none" w:sz="0" w:space="0" w:color="auto"/>
        <w:left w:val="none" w:sz="0" w:space="0" w:color="auto"/>
        <w:bottom w:val="none" w:sz="0" w:space="0" w:color="auto"/>
        <w:right w:val="none" w:sz="0" w:space="0" w:color="auto"/>
      </w:divBdr>
    </w:div>
    <w:div w:id="1671445479">
      <w:bodyDiv w:val="1"/>
      <w:marLeft w:val="0"/>
      <w:marRight w:val="0"/>
      <w:marTop w:val="0"/>
      <w:marBottom w:val="0"/>
      <w:divBdr>
        <w:top w:val="none" w:sz="0" w:space="0" w:color="auto"/>
        <w:left w:val="none" w:sz="0" w:space="0" w:color="auto"/>
        <w:bottom w:val="none" w:sz="0" w:space="0" w:color="auto"/>
        <w:right w:val="none" w:sz="0" w:space="0" w:color="auto"/>
      </w:divBdr>
    </w:div>
    <w:div w:id="1762945253">
      <w:bodyDiv w:val="1"/>
      <w:marLeft w:val="0"/>
      <w:marRight w:val="0"/>
      <w:marTop w:val="0"/>
      <w:marBottom w:val="0"/>
      <w:divBdr>
        <w:top w:val="none" w:sz="0" w:space="0" w:color="auto"/>
        <w:left w:val="none" w:sz="0" w:space="0" w:color="auto"/>
        <w:bottom w:val="none" w:sz="0" w:space="0" w:color="auto"/>
        <w:right w:val="none" w:sz="0" w:space="0" w:color="auto"/>
      </w:divBdr>
    </w:div>
    <w:div w:id="1786851268">
      <w:bodyDiv w:val="1"/>
      <w:marLeft w:val="0"/>
      <w:marRight w:val="0"/>
      <w:marTop w:val="0"/>
      <w:marBottom w:val="0"/>
      <w:divBdr>
        <w:top w:val="none" w:sz="0" w:space="0" w:color="auto"/>
        <w:left w:val="none" w:sz="0" w:space="0" w:color="auto"/>
        <w:bottom w:val="none" w:sz="0" w:space="0" w:color="auto"/>
        <w:right w:val="none" w:sz="0" w:space="0" w:color="auto"/>
      </w:divBdr>
    </w:div>
    <w:div w:id="1797484670">
      <w:bodyDiv w:val="1"/>
      <w:marLeft w:val="0"/>
      <w:marRight w:val="0"/>
      <w:marTop w:val="0"/>
      <w:marBottom w:val="0"/>
      <w:divBdr>
        <w:top w:val="none" w:sz="0" w:space="0" w:color="auto"/>
        <w:left w:val="none" w:sz="0" w:space="0" w:color="auto"/>
        <w:bottom w:val="none" w:sz="0" w:space="0" w:color="auto"/>
        <w:right w:val="none" w:sz="0" w:space="0" w:color="auto"/>
      </w:divBdr>
    </w:div>
    <w:div w:id="1801416517">
      <w:bodyDiv w:val="1"/>
      <w:marLeft w:val="0"/>
      <w:marRight w:val="0"/>
      <w:marTop w:val="0"/>
      <w:marBottom w:val="0"/>
      <w:divBdr>
        <w:top w:val="none" w:sz="0" w:space="0" w:color="auto"/>
        <w:left w:val="none" w:sz="0" w:space="0" w:color="auto"/>
        <w:bottom w:val="none" w:sz="0" w:space="0" w:color="auto"/>
        <w:right w:val="none" w:sz="0" w:space="0" w:color="auto"/>
      </w:divBdr>
    </w:div>
    <w:div w:id="1823689484">
      <w:bodyDiv w:val="1"/>
      <w:marLeft w:val="0"/>
      <w:marRight w:val="0"/>
      <w:marTop w:val="0"/>
      <w:marBottom w:val="0"/>
      <w:divBdr>
        <w:top w:val="none" w:sz="0" w:space="0" w:color="auto"/>
        <w:left w:val="none" w:sz="0" w:space="0" w:color="auto"/>
        <w:bottom w:val="none" w:sz="0" w:space="0" w:color="auto"/>
        <w:right w:val="none" w:sz="0" w:space="0" w:color="auto"/>
      </w:divBdr>
    </w:div>
    <w:div w:id="1867983322">
      <w:bodyDiv w:val="1"/>
      <w:marLeft w:val="0"/>
      <w:marRight w:val="0"/>
      <w:marTop w:val="0"/>
      <w:marBottom w:val="0"/>
      <w:divBdr>
        <w:top w:val="none" w:sz="0" w:space="0" w:color="auto"/>
        <w:left w:val="none" w:sz="0" w:space="0" w:color="auto"/>
        <w:bottom w:val="none" w:sz="0" w:space="0" w:color="auto"/>
        <w:right w:val="none" w:sz="0" w:space="0" w:color="auto"/>
      </w:divBdr>
    </w:div>
    <w:div w:id="1872574670">
      <w:bodyDiv w:val="1"/>
      <w:marLeft w:val="0"/>
      <w:marRight w:val="0"/>
      <w:marTop w:val="0"/>
      <w:marBottom w:val="0"/>
      <w:divBdr>
        <w:top w:val="none" w:sz="0" w:space="0" w:color="auto"/>
        <w:left w:val="none" w:sz="0" w:space="0" w:color="auto"/>
        <w:bottom w:val="none" w:sz="0" w:space="0" w:color="auto"/>
        <w:right w:val="none" w:sz="0" w:space="0" w:color="auto"/>
      </w:divBdr>
    </w:div>
    <w:div w:id="203122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hyperlink" Target="https://www.dataprotection.ie/en/dpc-guidance/childrens-data-protection-righ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taprotection.ie/en/news-media/latest-news/dpc-publishes-final-version-childrens-fundamental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rivacylaws.com/events-gateway/events/youth22/" TargetMode="External"/><Relationship Id="rId13" Type="http://schemas.openxmlformats.org/officeDocument/2006/relationships/hyperlink" Target="https://viewpoints.reedsmith.com/post/102heyo/childrens-privacy-new-irish-fundamentals-v-uk-aadc" TargetMode="External"/><Relationship Id="rId3" Type="http://schemas.openxmlformats.org/officeDocument/2006/relationships/hyperlink" Target="https://www.dataprotection.ie/sites/default/files/uploads/2021-11/Department%20of%20Education.pdf" TargetMode="External"/><Relationship Id="rId7" Type="http://schemas.openxmlformats.org/officeDocument/2006/relationships/hyperlink" Target="https://www.dataprotection.ie/sites/default/files/uploads/2021-11/Tusla.pdf" TargetMode="External"/><Relationship Id="rId12" Type="http://schemas.openxmlformats.org/officeDocument/2006/relationships/hyperlink" Target="https://www.lexology.com/library/detail.aspx?g=cc946074-c45e-47d0-9aa5-cce66afedf6b" TargetMode="External"/><Relationship Id="rId2" Type="http://schemas.openxmlformats.org/officeDocument/2006/relationships/hyperlink" Target="https://www.dataprotection.ie/sites/default/files/uploads/2021-11/Common%20Sense.pdf" TargetMode="External"/><Relationship Id="rId1" Type="http://schemas.openxmlformats.org/officeDocument/2006/relationships/hyperlink" Target="https://globalprivacyassembly.org/wp-content/uploads/2020/10/GPA-Rules-and-Procedures-October-2020.pdf" TargetMode="External"/><Relationship Id="rId6" Type="http://schemas.openxmlformats.org/officeDocument/2006/relationships/hyperlink" Target="https://www.dataprotection.ie/sites/default/files/uploads/2021-11/Age%20Check%20Certification%20Scheme.pdf" TargetMode="External"/><Relationship Id="rId11" Type="http://schemas.openxmlformats.org/officeDocument/2006/relationships/hyperlink" Target="https://www.lawsociety.ie/News/News/Stories/gdpr-and-childrens-data-what-lawyers-need-to-know" TargetMode="External"/><Relationship Id="rId5" Type="http://schemas.openxmlformats.org/officeDocument/2006/relationships/hyperlink" Target="https://twitter.com/5rightsfound/status/1380695786657304579?s=27&amp;t=ycg313K9nmPytl0KgxMeog" TargetMode="External"/><Relationship Id="rId10" Type="http://schemas.openxmlformats.org/officeDocument/2006/relationships/hyperlink" Target="https://www.goodwinlaw.com/publications/2022/01/the-irish-dpc-publishes-final-version-of-its-child" TargetMode="External"/><Relationship Id="rId4" Type="http://schemas.openxmlformats.org/officeDocument/2006/relationships/hyperlink" Target="https://www.dataprotection.ie/sites/default/files/uploads/2021-11/National%20Council%20for%20Curriculum%20and%20Assessment.pdf" TargetMode="External"/><Relationship Id="rId9" Type="http://schemas.openxmlformats.org/officeDocument/2006/relationships/hyperlink" Target="https://www.newstalk.com/podcasts/tech-talk-with-jess-kelly/exclusive-data-protection-commission-on-child-safety-onl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2.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A58EB7-850D-43C4-92FB-6B9CB4C4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7774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INAI_MX</cp:lastModifiedBy>
  <cp:revision>2</cp:revision>
  <dcterms:created xsi:type="dcterms:W3CDTF">2022-07-01T12:15:00Z</dcterms:created>
  <dcterms:modified xsi:type="dcterms:W3CDTF">2022-07-01T12:15:00Z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ies>
</file>