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EF8E" w14:textId="77777777" w:rsidR="00F41B32" w:rsidRDefault="00F41B32">
      <w:pPr>
        <w:rPr>
          <w:noProof/>
          <w:lang w:eastAsia="en-NZ"/>
        </w:rPr>
      </w:pPr>
    </w:p>
    <w:p w14:paraId="640917C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301994">
        <w:rPr>
          <w:rFonts w:ascii="Calibri" w:eastAsia="Calibri" w:hAnsi="Calibri" w:cs="Times New Roman"/>
          <w:b/>
          <w:noProof/>
          <w:color w:val="060D59"/>
          <w:sz w:val="32"/>
          <w:szCs w:val="32"/>
          <w:lang w:eastAsia="en-NZ"/>
        </w:rPr>
        <w:t>2</w:t>
      </w:r>
    </w:p>
    <w:p w14:paraId="4BE28E4D"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4D7A0BB8"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1"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w:t>
      </w:r>
      <w:r w:rsidR="003B7DAA">
        <w:rPr>
          <w:rFonts w:ascii="Calibri" w:eastAsia="Calibri" w:hAnsi="Calibri" w:cs="Times New Roman"/>
          <w:b/>
          <w:bCs/>
          <w:sz w:val="24"/>
          <w:szCs w:val="24"/>
        </w:rPr>
        <w:t>7</w:t>
      </w:r>
      <w:r w:rsidRPr="00DD6623">
        <w:rPr>
          <w:rFonts w:ascii="Calibri" w:eastAsia="Calibri" w:hAnsi="Calibri" w:cs="Times New Roman"/>
          <w:b/>
          <w:bCs/>
          <w:sz w:val="24"/>
          <w:szCs w:val="24"/>
        </w:rPr>
        <w:t xml:space="preserve"> June 202</w:t>
      </w:r>
      <w:r w:rsidR="0072573D">
        <w:rPr>
          <w:rFonts w:ascii="Calibri" w:eastAsia="Calibri" w:hAnsi="Calibri" w:cs="Times New Roman"/>
          <w:b/>
          <w:bCs/>
          <w:sz w:val="24"/>
          <w:szCs w:val="24"/>
        </w:rPr>
        <w:t>2</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5E207353"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1DF51D0F"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69502B3" w14:textId="77777777" w:rsidTr="0082165F">
        <w:tc>
          <w:tcPr>
            <w:tcW w:w="9016" w:type="dxa"/>
            <w:gridSpan w:val="3"/>
            <w:tcBorders>
              <w:bottom w:val="single" w:sz="4" w:space="0" w:color="auto"/>
            </w:tcBorders>
            <w:shd w:val="clear" w:color="auto" w:fill="060D59"/>
          </w:tcPr>
          <w:p w14:paraId="5F687D1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24AB4C18" w14:textId="77777777" w:rsidTr="00F5191B">
        <w:tc>
          <w:tcPr>
            <w:tcW w:w="3114" w:type="dxa"/>
            <w:tcBorders>
              <w:left w:val="nil"/>
              <w:bottom w:val="nil"/>
              <w:right w:val="nil"/>
            </w:tcBorders>
          </w:tcPr>
          <w:p w14:paraId="5D957134" w14:textId="77777777"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4924D279" w14:textId="75C6888C" w:rsidR="00DD6623" w:rsidRPr="00DD6623" w:rsidRDefault="00270038" w:rsidP="00DD6623">
            <w:pPr>
              <w:rPr>
                <w:rFonts w:ascii="Calibri" w:eastAsia="Calibri" w:hAnsi="Calibri" w:cs="Times New Roman"/>
                <w:sz w:val="24"/>
                <w:szCs w:val="24"/>
              </w:rPr>
            </w:pPr>
            <w:r>
              <w:rPr>
                <w:rFonts w:ascii="Calibri" w:eastAsia="Calibri" w:hAnsi="Calibri" w:cs="Times New Roman"/>
                <w:sz w:val="24"/>
                <w:szCs w:val="24"/>
              </w:rPr>
              <w:t>Information and Data Protection Commissioner of Albania (IDP)</w:t>
            </w:r>
          </w:p>
        </w:tc>
      </w:tr>
      <w:tr w:rsidR="00DD6623" w:rsidRPr="00DD6623" w14:paraId="15635702" w14:textId="77777777" w:rsidTr="00F5191B">
        <w:tc>
          <w:tcPr>
            <w:tcW w:w="3114" w:type="dxa"/>
            <w:tcBorders>
              <w:top w:val="nil"/>
              <w:left w:val="nil"/>
              <w:bottom w:val="nil"/>
              <w:right w:val="nil"/>
            </w:tcBorders>
          </w:tcPr>
          <w:p w14:paraId="5A92E9EB" w14:textId="77777777" w:rsidR="00281428" w:rsidRDefault="00281428" w:rsidP="00DD6623">
            <w:pPr>
              <w:rPr>
                <w:rFonts w:ascii="Calibri" w:eastAsia="Calibri" w:hAnsi="Calibri" w:cs="Times New Roman"/>
                <w:sz w:val="24"/>
                <w:szCs w:val="24"/>
              </w:rPr>
            </w:pPr>
          </w:p>
          <w:p w14:paraId="5124B4DC"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083B499F" w14:textId="217672DF" w:rsidR="00DD6623" w:rsidRPr="00DD6623" w:rsidRDefault="00270038" w:rsidP="00DD6623">
            <w:pPr>
              <w:rPr>
                <w:rFonts w:ascii="Calibri" w:eastAsia="Calibri" w:hAnsi="Calibri" w:cs="Times New Roman"/>
                <w:sz w:val="24"/>
                <w:szCs w:val="24"/>
              </w:rPr>
            </w:pPr>
            <w:r>
              <w:rPr>
                <w:rFonts w:ascii="Calibri" w:eastAsia="Calibri" w:hAnsi="Calibri" w:cs="Times New Roman"/>
                <w:sz w:val="24"/>
                <w:szCs w:val="24"/>
              </w:rPr>
              <w:t>Denada Hysi</w:t>
            </w:r>
          </w:p>
        </w:tc>
        <w:tc>
          <w:tcPr>
            <w:tcW w:w="3006" w:type="dxa"/>
            <w:tcBorders>
              <w:left w:val="nil"/>
              <w:bottom w:val="single" w:sz="4" w:space="0" w:color="auto"/>
              <w:right w:val="nil"/>
            </w:tcBorders>
          </w:tcPr>
          <w:p w14:paraId="6584093D" w14:textId="77777777" w:rsidR="00DD6623" w:rsidRPr="00DD6623" w:rsidRDefault="00DD6623" w:rsidP="00DD6623">
            <w:pPr>
              <w:rPr>
                <w:rFonts w:ascii="Calibri" w:eastAsia="Calibri" w:hAnsi="Calibri" w:cs="Times New Roman"/>
                <w:sz w:val="24"/>
                <w:szCs w:val="24"/>
              </w:rPr>
            </w:pPr>
          </w:p>
        </w:tc>
      </w:tr>
      <w:tr w:rsidR="00DD6623" w:rsidRPr="00DD6623" w14:paraId="5013A138" w14:textId="77777777" w:rsidTr="00F5191B">
        <w:tc>
          <w:tcPr>
            <w:tcW w:w="3114" w:type="dxa"/>
            <w:tcBorders>
              <w:top w:val="nil"/>
              <w:left w:val="nil"/>
              <w:bottom w:val="nil"/>
              <w:right w:val="nil"/>
            </w:tcBorders>
          </w:tcPr>
          <w:p w14:paraId="1F0DA625"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69AB98AE"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770D30BC"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5C7C33D9" w14:textId="77777777" w:rsidTr="4A784D6D">
        <w:tc>
          <w:tcPr>
            <w:tcW w:w="3114" w:type="dxa"/>
            <w:tcBorders>
              <w:top w:val="nil"/>
              <w:left w:val="nil"/>
              <w:bottom w:val="nil"/>
              <w:right w:val="nil"/>
            </w:tcBorders>
          </w:tcPr>
          <w:p w14:paraId="1C1CC42D" w14:textId="77777777" w:rsidR="00633D54" w:rsidRDefault="00633D54" w:rsidP="00DD6623">
            <w:pPr>
              <w:rPr>
                <w:rFonts w:ascii="Calibri" w:eastAsia="Calibri" w:hAnsi="Calibri" w:cs="Times New Roman"/>
                <w:sz w:val="24"/>
                <w:szCs w:val="24"/>
              </w:rPr>
            </w:pPr>
          </w:p>
          <w:p w14:paraId="169EBC3B" w14:textId="77777777"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62A7DAA7" w14:textId="61BF2A1F" w:rsidR="0082183A" w:rsidRPr="00DD6623" w:rsidRDefault="00270038" w:rsidP="00DD6623">
            <w:pPr>
              <w:rPr>
                <w:rFonts w:ascii="Calibri" w:eastAsia="Calibri" w:hAnsi="Calibri" w:cs="Times New Roman"/>
                <w:sz w:val="24"/>
                <w:szCs w:val="24"/>
              </w:rPr>
            </w:pPr>
            <w:r>
              <w:rPr>
                <w:rFonts w:ascii="Calibri" w:eastAsia="Calibri" w:hAnsi="Calibri" w:cs="Times New Roman"/>
                <w:sz w:val="24"/>
                <w:szCs w:val="24"/>
              </w:rPr>
              <w:t>Specialist of Projects and International Relations</w:t>
            </w:r>
          </w:p>
        </w:tc>
      </w:tr>
      <w:tr w:rsidR="00DD6623" w:rsidRPr="00DD6623" w14:paraId="53E81808" w14:textId="77777777" w:rsidTr="00F5191B">
        <w:tc>
          <w:tcPr>
            <w:tcW w:w="3114" w:type="dxa"/>
            <w:tcBorders>
              <w:top w:val="nil"/>
              <w:left w:val="nil"/>
              <w:bottom w:val="nil"/>
              <w:right w:val="nil"/>
            </w:tcBorders>
          </w:tcPr>
          <w:p w14:paraId="23DDFD5A" w14:textId="77777777" w:rsidR="00D67BB7" w:rsidRDefault="00D67BB7" w:rsidP="00DD6623">
            <w:pPr>
              <w:rPr>
                <w:rFonts w:ascii="Calibri" w:eastAsia="Calibri" w:hAnsi="Calibri" w:cs="Times New Roman"/>
                <w:sz w:val="24"/>
                <w:szCs w:val="24"/>
              </w:rPr>
            </w:pPr>
          </w:p>
          <w:p w14:paraId="164D204B"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27DC925F" w14:textId="29CD3932" w:rsidR="00DD6623" w:rsidRPr="00DD6623" w:rsidRDefault="00721EE9" w:rsidP="00DD6623">
            <w:pPr>
              <w:rPr>
                <w:rFonts w:ascii="Calibri" w:eastAsia="Calibri" w:hAnsi="Calibri" w:cs="Times New Roman"/>
                <w:sz w:val="24"/>
                <w:szCs w:val="24"/>
              </w:rPr>
            </w:pPr>
            <w:hyperlink r:id="rId12" w:history="1">
              <w:r w:rsidR="00270038" w:rsidRPr="00D3218A">
                <w:rPr>
                  <w:rStyle w:val="Hipervnculo"/>
                  <w:rFonts w:ascii="Calibri" w:eastAsia="Calibri" w:hAnsi="Calibri" w:cs="Times New Roman"/>
                  <w:sz w:val="24"/>
                  <w:szCs w:val="24"/>
                </w:rPr>
                <w:t>Denada.hysi@idp.al</w:t>
              </w:r>
            </w:hyperlink>
            <w:r w:rsidR="00270038">
              <w:rPr>
                <w:rFonts w:ascii="Calibri" w:eastAsia="Calibri" w:hAnsi="Calibri" w:cs="Times New Roman"/>
                <w:sz w:val="24"/>
                <w:szCs w:val="24"/>
              </w:rPr>
              <w:t xml:space="preserve"> </w:t>
            </w:r>
          </w:p>
        </w:tc>
      </w:tr>
    </w:tbl>
    <w:p w14:paraId="09EEDCBA"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471366DA" w14:textId="77777777" w:rsidTr="0082165F">
        <w:tc>
          <w:tcPr>
            <w:tcW w:w="9016" w:type="dxa"/>
            <w:gridSpan w:val="2"/>
            <w:tcBorders>
              <w:bottom w:val="single" w:sz="4" w:space="0" w:color="auto"/>
            </w:tcBorders>
            <w:shd w:val="clear" w:color="auto" w:fill="060D59"/>
          </w:tcPr>
          <w:p w14:paraId="2B967BAD"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5D8FDB5" w14:textId="77777777" w:rsidTr="00F5191B">
        <w:tc>
          <w:tcPr>
            <w:tcW w:w="9016" w:type="dxa"/>
            <w:gridSpan w:val="2"/>
            <w:tcBorders>
              <w:left w:val="nil"/>
              <w:bottom w:val="nil"/>
              <w:right w:val="nil"/>
            </w:tcBorders>
          </w:tcPr>
          <w:p w14:paraId="4E5D8C37"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235B2936" w14:textId="77777777" w:rsidTr="00F5191B">
        <w:sdt>
          <w:sdtPr>
            <w:rPr>
              <w:rFonts w:ascii="Calibri" w:eastAsia="Calibri" w:hAnsi="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089FFE4" w14:textId="068FAE8D" w:rsidR="00DD6623" w:rsidRPr="00DD6623" w:rsidRDefault="00270038"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692AA079"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7C2C3AE0" w14:textId="77777777" w:rsidTr="00F5191B">
        <w:sdt>
          <w:sdtPr>
            <w:rPr>
              <w:rFonts w:ascii="Calibri" w:eastAsia="Calibri" w:hAnsi="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B48BBA1" w14:textId="0CE14B84" w:rsidR="00DD6623" w:rsidRPr="00DD6623" w:rsidRDefault="00270038"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3053067A"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36D29A8F" w14:textId="77777777" w:rsidTr="00F5191B">
        <w:sdt>
          <w:sdtPr>
            <w:rPr>
              <w:rFonts w:ascii="Calibri" w:eastAsia="Calibri" w:hAnsi="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47DBAB4B" w14:textId="076EAF5E" w:rsidR="00DD6623" w:rsidRPr="00DD6623" w:rsidRDefault="00270038"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147494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48802628"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0D1AF20" w14:textId="77777777" w:rsidTr="0082165F">
        <w:tc>
          <w:tcPr>
            <w:tcW w:w="9016" w:type="dxa"/>
            <w:gridSpan w:val="2"/>
            <w:tcBorders>
              <w:bottom w:val="single" w:sz="4" w:space="0" w:color="auto"/>
            </w:tcBorders>
            <w:shd w:val="clear" w:color="auto" w:fill="060D59"/>
          </w:tcPr>
          <w:p w14:paraId="7744ADE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0D6BBD6B" w14:textId="77777777" w:rsidTr="00F5191B">
        <w:tc>
          <w:tcPr>
            <w:tcW w:w="9016" w:type="dxa"/>
            <w:gridSpan w:val="2"/>
            <w:tcBorders>
              <w:left w:val="nil"/>
              <w:bottom w:val="nil"/>
              <w:right w:val="nil"/>
            </w:tcBorders>
          </w:tcPr>
          <w:p w14:paraId="2738177F"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2DEA37CF" w14:textId="77777777"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1DFEA06A" w14:textId="77777777" w:rsidTr="00F5191B">
        <w:sdt>
          <w:sdtPr>
            <w:rPr>
              <w:rFonts w:ascii="Calibri" w:eastAsia="Calibri" w:hAnsi="Calibri" w:cs="Times New Roman"/>
              <w:sz w:val="24"/>
              <w:szCs w:val="24"/>
            </w:rPr>
            <w:id w:val="1934468849"/>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94E74B4" w14:textId="77777777" w:rsidR="00DD6623" w:rsidRPr="00DD6623" w:rsidRDefault="00873649"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1E01E7E"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360B086C" w14:textId="77777777" w:rsidTr="00F5191B">
        <w:sdt>
          <w:sdtPr>
            <w:rPr>
              <w:rFonts w:ascii="Calibri" w:eastAsia="Calibri" w:hAnsi="Calibri" w:cs="Times New Roman"/>
              <w:sz w:val="24"/>
              <w:szCs w:val="24"/>
            </w:rPr>
            <w:id w:val="-45047562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4C5CD7C7"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0CEBBE5"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5E455E1B" w14:textId="77777777" w:rsidTr="00F5191B">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04EF4F8"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018B0D9"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622AAEBA" w14:textId="77777777" w:rsidTr="00F5191B">
        <w:sdt>
          <w:sdtPr>
            <w:rPr>
              <w:rFonts w:ascii="Calibri" w:eastAsia="Calibri" w:hAnsi="Calibri" w:cs="Times New Roman"/>
              <w:sz w:val="24"/>
              <w:szCs w:val="24"/>
            </w:rPr>
            <w:id w:val="12559450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26381384"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0518366"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2A9216DD"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1A7E0B23"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707DF0F7"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7A9228D1" w14:textId="77777777" w:rsidTr="0082165F">
        <w:tc>
          <w:tcPr>
            <w:tcW w:w="9016" w:type="dxa"/>
            <w:gridSpan w:val="2"/>
            <w:tcBorders>
              <w:bottom w:val="single" w:sz="4" w:space="0" w:color="auto"/>
            </w:tcBorders>
            <w:shd w:val="clear" w:color="auto" w:fill="060D59"/>
          </w:tcPr>
          <w:p w14:paraId="4183DBC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5434D27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BF1DCCE" w14:textId="77777777" w:rsidTr="00F5191B">
        <w:tc>
          <w:tcPr>
            <w:tcW w:w="9016" w:type="dxa"/>
            <w:tcBorders>
              <w:top w:val="nil"/>
              <w:left w:val="nil"/>
              <w:bottom w:val="single" w:sz="4" w:space="0" w:color="auto"/>
              <w:right w:val="nil"/>
            </w:tcBorders>
          </w:tcPr>
          <w:p w14:paraId="097BC2E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a brief summary of the initiative </w:t>
            </w:r>
            <w:r w:rsidRPr="00DD6623">
              <w:rPr>
                <w:rFonts w:ascii="Calibri" w:eastAsia="Calibri" w:hAnsi="Calibri" w:cs="Times New Roman"/>
                <w:i/>
                <w:iCs/>
                <w:sz w:val="24"/>
                <w:szCs w:val="24"/>
              </w:rPr>
              <w:t>(no more than 75 words)</w:t>
            </w:r>
          </w:p>
        </w:tc>
      </w:tr>
      <w:tr w:rsidR="00DD6623" w:rsidRPr="00DD6623" w14:paraId="21C442AA" w14:textId="77777777" w:rsidTr="00577DE3">
        <w:trPr>
          <w:trHeight w:val="855"/>
        </w:trPr>
        <w:tc>
          <w:tcPr>
            <w:tcW w:w="9016" w:type="dxa"/>
            <w:tcBorders>
              <w:left w:val="single" w:sz="4" w:space="0" w:color="auto"/>
              <w:right w:val="single" w:sz="4" w:space="0" w:color="auto"/>
            </w:tcBorders>
          </w:tcPr>
          <w:p w14:paraId="38B0BB74" w14:textId="77777777" w:rsidR="00DD6623" w:rsidRPr="00DD6623" w:rsidRDefault="00DD6623" w:rsidP="00DD6623">
            <w:pPr>
              <w:rPr>
                <w:rFonts w:ascii="Calibri" w:eastAsia="Calibri" w:hAnsi="Calibri" w:cs="Times New Roman"/>
                <w:sz w:val="24"/>
                <w:szCs w:val="24"/>
              </w:rPr>
            </w:pPr>
          </w:p>
          <w:p w14:paraId="6F142B47" w14:textId="71ACD54A" w:rsidR="003908B0" w:rsidRPr="003908B0" w:rsidRDefault="003908B0" w:rsidP="003908B0">
            <w:pPr>
              <w:jc w:val="both"/>
              <w:rPr>
                <w:rFonts w:ascii="Calibri" w:eastAsia="Calibri" w:hAnsi="Calibri" w:cs="Times New Roman"/>
                <w:sz w:val="24"/>
                <w:szCs w:val="24"/>
              </w:rPr>
            </w:pPr>
            <w:r>
              <w:rPr>
                <w:rFonts w:ascii="Calibri" w:eastAsia="Calibri" w:hAnsi="Calibri" w:cs="Times New Roman"/>
                <w:sz w:val="24"/>
                <w:szCs w:val="24"/>
              </w:rPr>
              <w:t>The</w:t>
            </w:r>
            <w:r w:rsidR="0016081D">
              <w:rPr>
                <w:rFonts w:ascii="Calibri" w:eastAsia="Calibri" w:hAnsi="Calibri" w:cs="Times New Roman"/>
                <w:sz w:val="24"/>
                <w:szCs w:val="24"/>
              </w:rPr>
              <w:t xml:space="preserve"> Information and Data Protection Commissioner’s Office </w:t>
            </w:r>
            <w:r>
              <w:rPr>
                <w:rFonts w:ascii="Calibri" w:eastAsia="Calibri" w:hAnsi="Calibri" w:cs="Times New Roman"/>
                <w:sz w:val="24"/>
                <w:szCs w:val="24"/>
              </w:rPr>
              <w:t>prepared a questionnaire</w:t>
            </w:r>
            <w:r w:rsidR="00105BB9">
              <w:rPr>
                <w:rFonts w:ascii="Calibri" w:eastAsia="Calibri" w:hAnsi="Calibri" w:cs="Times New Roman"/>
                <w:sz w:val="24"/>
                <w:szCs w:val="24"/>
              </w:rPr>
              <w:t xml:space="preserve"> addressed to Public A</w:t>
            </w:r>
            <w:r w:rsidR="00DB6F9E">
              <w:rPr>
                <w:rFonts w:ascii="Calibri" w:eastAsia="Calibri" w:hAnsi="Calibri" w:cs="Times New Roman"/>
                <w:sz w:val="24"/>
                <w:szCs w:val="24"/>
              </w:rPr>
              <w:t>uthorities</w:t>
            </w:r>
            <w:r>
              <w:rPr>
                <w:rFonts w:ascii="Calibri" w:eastAsia="Calibri" w:hAnsi="Calibri" w:cs="Times New Roman"/>
                <w:sz w:val="24"/>
                <w:szCs w:val="24"/>
              </w:rPr>
              <w:t xml:space="preserve"> </w:t>
            </w:r>
            <w:r w:rsidR="00C23C60">
              <w:rPr>
                <w:rFonts w:ascii="Calibri" w:eastAsia="Calibri" w:hAnsi="Calibri" w:cs="Times New Roman"/>
                <w:sz w:val="24"/>
                <w:szCs w:val="24"/>
              </w:rPr>
              <w:t>on assessing the</w:t>
            </w:r>
            <w:r w:rsidR="00270038">
              <w:rPr>
                <w:rFonts w:ascii="Calibri" w:eastAsia="Calibri" w:hAnsi="Calibri" w:cs="Times New Roman"/>
                <w:sz w:val="24"/>
                <w:szCs w:val="24"/>
              </w:rPr>
              <w:t xml:space="preserve"> level of</w:t>
            </w:r>
            <w:r w:rsidR="00C23C60">
              <w:rPr>
                <w:rFonts w:ascii="Calibri" w:eastAsia="Calibri" w:hAnsi="Calibri" w:cs="Times New Roman"/>
                <w:sz w:val="24"/>
                <w:szCs w:val="24"/>
              </w:rPr>
              <w:t xml:space="preserve"> </w:t>
            </w:r>
            <w:r w:rsidR="00270038">
              <w:rPr>
                <w:rFonts w:ascii="Calibri" w:eastAsia="Calibri" w:hAnsi="Calibri" w:cs="Times New Roman"/>
                <w:sz w:val="24"/>
                <w:szCs w:val="24"/>
              </w:rPr>
              <w:t xml:space="preserve">awareness of public sector’s </w:t>
            </w:r>
            <w:r w:rsidR="00C23C60">
              <w:rPr>
                <w:rFonts w:ascii="Calibri" w:eastAsia="Calibri" w:hAnsi="Calibri" w:cs="Times New Roman"/>
                <w:sz w:val="24"/>
                <w:szCs w:val="24"/>
              </w:rPr>
              <w:t xml:space="preserve">employees </w:t>
            </w:r>
            <w:r w:rsidR="00270038">
              <w:rPr>
                <w:rFonts w:ascii="Calibri" w:eastAsia="Calibri" w:hAnsi="Calibri" w:cs="Times New Roman"/>
                <w:sz w:val="24"/>
                <w:szCs w:val="24"/>
              </w:rPr>
              <w:t>about</w:t>
            </w:r>
            <w:r w:rsidR="00C23C60">
              <w:rPr>
                <w:rFonts w:ascii="Calibri" w:eastAsia="Calibri" w:hAnsi="Calibri" w:cs="Times New Roman"/>
                <w:sz w:val="24"/>
                <w:szCs w:val="24"/>
              </w:rPr>
              <w:t xml:space="preserve"> </w:t>
            </w:r>
            <w:r w:rsidR="00105BB9">
              <w:rPr>
                <w:rFonts w:ascii="Calibri" w:eastAsia="Calibri" w:hAnsi="Calibri" w:cs="Times New Roman"/>
                <w:sz w:val="24"/>
                <w:szCs w:val="24"/>
              </w:rPr>
              <w:t>the right to</w:t>
            </w:r>
            <w:r w:rsidR="00F128CC">
              <w:rPr>
                <w:rFonts w:ascii="Calibri" w:eastAsia="Calibri" w:hAnsi="Calibri" w:cs="Times New Roman"/>
                <w:sz w:val="24"/>
                <w:szCs w:val="24"/>
              </w:rPr>
              <w:t xml:space="preserve"> the protection of personal</w:t>
            </w:r>
            <w:r w:rsidR="00105BB9">
              <w:rPr>
                <w:rFonts w:ascii="Calibri" w:eastAsia="Calibri" w:hAnsi="Calibri" w:cs="Times New Roman"/>
                <w:sz w:val="24"/>
                <w:szCs w:val="24"/>
              </w:rPr>
              <w:t xml:space="preserve"> </w:t>
            </w:r>
            <w:r w:rsidR="00F128CC">
              <w:rPr>
                <w:rFonts w:ascii="Calibri" w:eastAsia="Calibri" w:hAnsi="Calibri" w:cs="Times New Roman"/>
                <w:sz w:val="24"/>
                <w:szCs w:val="24"/>
              </w:rPr>
              <w:t>data</w:t>
            </w:r>
            <w:r w:rsidR="00C23C60">
              <w:rPr>
                <w:rFonts w:ascii="Calibri" w:eastAsia="Calibri" w:hAnsi="Calibri" w:cs="Times New Roman"/>
                <w:sz w:val="24"/>
                <w:szCs w:val="24"/>
              </w:rPr>
              <w:t xml:space="preserve"> in the Republic of Albania. </w:t>
            </w:r>
          </w:p>
          <w:p w14:paraId="73CD3056" w14:textId="3CD15E26" w:rsidR="00DD6623" w:rsidRPr="00CB63FD" w:rsidRDefault="00DB6F9E" w:rsidP="00E15FA9">
            <w:pPr>
              <w:jc w:val="both"/>
              <w:rPr>
                <w:rFonts w:ascii="Calibri" w:eastAsia="Calibri" w:hAnsi="Calibri" w:cs="Times New Roman"/>
                <w:sz w:val="24"/>
                <w:szCs w:val="24"/>
              </w:rPr>
            </w:pPr>
            <w:r>
              <w:rPr>
                <w:rFonts w:ascii="Calibri" w:eastAsia="Calibri" w:hAnsi="Calibri" w:cs="Times New Roman"/>
                <w:sz w:val="24"/>
                <w:szCs w:val="24"/>
              </w:rPr>
              <w:t xml:space="preserve">Based </w:t>
            </w:r>
            <w:r w:rsidR="00AD23DF">
              <w:rPr>
                <w:rFonts w:ascii="Calibri" w:eastAsia="Calibri" w:hAnsi="Calibri" w:cs="Times New Roman"/>
                <w:sz w:val="24"/>
                <w:szCs w:val="24"/>
              </w:rPr>
              <w:t>on th</w:t>
            </w:r>
            <w:r w:rsidR="00B31892">
              <w:rPr>
                <w:rFonts w:ascii="Calibri" w:eastAsia="Calibri" w:hAnsi="Calibri" w:cs="Times New Roman"/>
                <w:sz w:val="24"/>
                <w:szCs w:val="24"/>
              </w:rPr>
              <w:t>e results obtained therefrom</w:t>
            </w:r>
            <w:r>
              <w:rPr>
                <w:rFonts w:ascii="Calibri" w:eastAsia="Calibri" w:hAnsi="Calibri" w:cs="Times New Roman"/>
                <w:sz w:val="24"/>
                <w:szCs w:val="24"/>
              </w:rPr>
              <w:t xml:space="preserve">, the </w:t>
            </w:r>
            <w:r w:rsidR="00CB63FD">
              <w:rPr>
                <w:rFonts w:ascii="Calibri" w:eastAsia="Calibri" w:hAnsi="Calibri" w:cs="Times New Roman"/>
                <w:sz w:val="24"/>
                <w:szCs w:val="24"/>
              </w:rPr>
              <w:t>Commissioner’s</w:t>
            </w:r>
            <w:r w:rsidR="003908B0" w:rsidRPr="003908B0">
              <w:rPr>
                <w:rFonts w:ascii="Calibri" w:eastAsia="Calibri" w:hAnsi="Calibri" w:cs="Times New Roman"/>
                <w:sz w:val="24"/>
                <w:szCs w:val="24"/>
              </w:rPr>
              <w:t xml:space="preserve"> Office </w:t>
            </w:r>
            <w:r w:rsidR="00B31892">
              <w:rPr>
                <w:rFonts w:ascii="Calibri" w:eastAsia="Calibri" w:hAnsi="Calibri" w:cs="Times New Roman"/>
                <w:sz w:val="24"/>
                <w:szCs w:val="24"/>
              </w:rPr>
              <w:t>received clear information regarding t</w:t>
            </w:r>
            <w:r w:rsidR="003908B0" w:rsidRPr="003908B0">
              <w:rPr>
                <w:rFonts w:ascii="Calibri" w:eastAsia="Calibri" w:hAnsi="Calibri" w:cs="Times New Roman"/>
                <w:sz w:val="24"/>
                <w:szCs w:val="24"/>
              </w:rPr>
              <w:t xml:space="preserve">he level of knowledge by public sector </w:t>
            </w:r>
            <w:r w:rsidR="00577DE3" w:rsidRPr="003908B0">
              <w:rPr>
                <w:rFonts w:ascii="Calibri" w:eastAsia="Calibri" w:hAnsi="Calibri" w:cs="Times New Roman"/>
                <w:sz w:val="24"/>
                <w:szCs w:val="24"/>
              </w:rPr>
              <w:t>officials</w:t>
            </w:r>
            <w:r w:rsidR="00577DE3">
              <w:rPr>
                <w:rFonts w:ascii="Calibri" w:eastAsia="Calibri" w:hAnsi="Calibri" w:cs="Times New Roman"/>
                <w:sz w:val="24"/>
                <w:szCs w:val="24"/>
              </w:rPr>
              <w:t xml:space="preserve"> </w:t>
            </w:r>
            <w:r w:rsidR="00B31892">
              <w:rPr>
                <w:rFonts w:ascii="Calibri" w:eastAsia="Calibri" w:hAnsi="Calibri" w:cs="Times New Roman"/>
                <w:sz w:val="24"/>
                <w:szCs w:val="24"/>
              </w:rPr>
              <w:t xml:space="preserve">about </w:t>
            </w:r>
            <w:r w:rsidR="003908B0" w:rsidRPr="003908B0">
              <w:rPr>
                <w:rFonts w:ascii="Calibri" w:eastAsia="Calibri" w:hAnsi="Calibri" w:cs="Times New Roman"/>
                <w:sz w:val="24"/>
                <w:szCs w:val="24"/>
              </w:rPr>
              <w:t xml:space="preserve">the obligations in the field of personal data protection, </w:t>
            </w:r>
            <w:r w:rsidR="00B31892">
              <w:rPr>
                <w:rFonts w:ascii="Calibri" w:eastAsia="Calibri" w:hAnsi="Calibri" w:cs="Times New Roman"/>
                <w:sz w:val="24"/>
                <w:szCs w:val="24"/>
              </w:rPr>
              <w:t xml:space="preserve">and </w:t>
            </w:r>
            <w:r w:rsidR="003908B0" w:rsidRPr="003908B0">
              <w:rPr>
                <w:rFonts w:ascii="Calibri" w:eastAsia="Calibri" w:hAnsi="Calibri" w:cs="Times New Roman"/>
                <w:sz w:val="24"/>
                <w:szCs w:val="24"/>
              </w:rPr>
              <w:t>identif</w:t>
            </w:r>
            <w:r w:rsidR="00B31892">
              <w:rPr>
                <w:rFonts w:ascii="Calibri" w:eastAsia="Calibri" w:hAnsi="Calibri" w:cs="Times New Roman"/>
                <w:sz w:val="24"/>
                <w:szCs w:val="24"/>
              </w:rPr>
              <w:t xml:space="preserve">ied </w:t>
            </w:r>
            <w:r w:rsidR="00CB63FD">
              <w:rPr>
                <w:rFonts w:ascii="Calibri" w:eastAsia="Calibri" w:hAnsi="Calibri" w:cs="Times New Roman"/>
                <w:sz w:val="24"/>
                <w:szCs w:val="24"/>
              </w:rPr>
              <w:t xml:space="preserve">the most important issues, </w:t>
            </w:r>
            <w:r w:rsidR="00B31892">
              <w:rPr>
                <w:rFonts w:ascii="Calibri" w:eastAsia="Calibri" w:hAnsi="Calibri" w:cs="Times New Roman"/>
                <w:sz w:val="24"/>
                <w:szCs w:val="24"/>
              </w:rPr>
              <w:t xml:space="preserve">the </w:t>
            </w:r>
            <w:r w:rsidR="003908B0" w:rsidRPr="003908B0">
              <w:rPr>
                <w:rFonts w:ascii="Calibri" w:eastAsia="Calibri" w:hAnsi="Calibri" w:cs="Times New Roman"/>
                <w:sz w:val="24"/>
                <w:szCs w:val="24"/>
              </w:rPr>
              <w:t>needs for professional development and</w:t>
            </w:r>
            <w:r w:rsidR="00CB63FD">
              <w:rPr>
                <w:rFonts w:ascii="Calibri" w:eastAsia="Calibri" w:hAnsi="Calibri" w:cs="Times New Roman"/>
                <w:sz w:val="24"/>
                <w:szCs w:val="24"/>
              </w:rPr>
              <w:t xml:space="preserve"> further training of </w:t>
            </w:r>
            <w:r w:rsidR="00AD23DF">
              <w:rPr>
                <w:rFonts w:ascii="Calibri" w:eastAsia="Calibri" w:hAnsi="Calibri" w:cs="Times New Roman"/>
                <w:sz w:val="24"/>
                <w:szCs w:val="24"/>
              </w:rPr>
              <w:t xml:space="preserve">the </w:t>
            </w:r>
            <w:r w:rsidR="00CB63FD">
              <w:rPr>
                <w:rFonts w:ascii="Calibri" w:eastAsia="Calibri" w:hAnsi="Calibri" w:cs="Times New Roman"/>
                <w:sz w:val="24"/>
                <w:szCs w:val="24"/>
              </w:rPr>
              <w:t xml:space="preserve">employees of </w:t>
            </w:r>
            <w:r w:rsidR="00577DE3">
              <w:rPr>
                <w:rFonts w:ascii="Calibri" w:eastAsia="Calibri" w:hAnsi="Calibri" w:cs="Times New Roman"/>
                <w:sz w:val="24"/>
                <w:szCs w:val="24"/>
              </w:rPr>
              <w:t xml:space="preserve">these institutions. </w:t>
            </w:r>
          </w:p>
        </w:tc>
      </w:tr>
    </w:tbl>
    <w:p w14:paraId="013E2B22"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10" w:type="dxa"/>
        <w:tblLook w:val="04A0" w:firstRow="1" w:lastRow="0" w:firstColumn="1" w:lastColumn="0" w:noHBand="0" w:noVBand="1"/>
      </w:tblPr>
      <w:tblGrid>
        <w:gridCol w:w="9011"/>
      </w:tblGrid>
      <w:tr w:rsidR="00DD6623" w:rsidRPr="00DD6623" w14:paraId="0AAA294D" w14:textId="77777777" w:rsidTr="00013AB3">
        <w:tc>
          <w:tcPr>
            <w:tcW w:w="9011" w:type="dxa"/>
            <w:tcBorders>
              <w:top w:val="nil"/>
              <w:left w:val="nil"/>
              <w:right w:val="nil"/>
            </w:tcBorders>
          </w:tcPr>
          <w:p w14:paraId="490973B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013AB3" w:rsidRPr="00DD6623" w14:paraId="097C6452" w14:textId="77777777" w:rsidTr="00013AB3">
        <w:trPr>
          <w:trHeight w:val="9092"/>
        </w:trPr>
        <w:tc>
          <w:tcPr>
            <w:tcW w:w="9011" w:type="dxa"/>
            <w:tcBorders>
              <w:left w:val="single" w:sz="4" w:space="0" w:color="auto"/>
              <w:right w:val="single" w:sz="4" w:space="0" w:color="auto"/>
            </w:tcBorders>
          </w:tcPr>
          <w:p w14:paraId="3CFF35C8" w14:textId="77777777" w:rsidR="00013AB3" w:rsidRPr="00DD6623" w:rsidRDefault="00013AB3" w:rsidP="00DD6623">
            <w:pPr>
              <w:rPr>
                <w:rFonts w:ascii="Calibri" w:eastAsia="Calibri" w:hAnsi="Calibri" w:cs="Times New Roman"/>
                <w:sz w:val="24"/>
                <w:szCs w:val="24"/>
              </w:rPr>
            </w:pPr>
          </w:p>
          <w:p w14:paraId="25BF0616" w14:textId="6910095C" w:rsidR="00013AB3" w:rsidRDefault="00013AB3" w:rsidP="004B32B2">
            <w:pPr>
              <w:jc w:val="both"/>
              <w:rPr>
                <w:rFonts w:ascii="Calibri" w:eastAsia="Calibri" w:hAnsi="Calibri" w:cs="Times New Roman"/>
                <w:sz w:val="24"/>
                <w:szCs w:val="24"/>
              </w:rPr>
            </w:pPr>
            <w:r>
              <w:rPr>
                <w:rFonts w:ascii="Calibri" w:eastAsia="Calibri" w:hAnsi="Calibri" w:cs="Times New Roman"/>
                <w:sz w:val="24"/>
                <w:szCs w:val="24"/>
              </w:rPr>
              <w:t xml:space="preserve">In the framework of the International Data Protection Day (28 January), the Information and Data Protection Commissioner’s Office held a meeting to introduce the results of </w:t>
            </w:r>
            <w:r w:rsidR="0066251A">
              <w:rPr>
                <w:rFonts w:ascii="Calibri" w:eastAsia="Calibri" w:hAnsi="Calibri" w:cs="Times New Roman"/>
                <w:sz w:val="24"/>
                <w:szCs w:val="24"/>
              </w:rPr>
              <w:t>the first ever inclusive</w:t>
            </w:r>
            <w:r>
              <w:rPr>
                <w:rFonts w:ascii="Calibri" w:eastAsia="Calibri" w:hAnsi="Calibri" w:cs="Times New Roman"/>
                <w:sz w:val="24"/>
                <w:szCs w:val="24"/>
              </w:rPr>
              <w:t xml:space="preserve"> questionnaire on the assessment of knowledge of public authorities on the right to personal data protection. This questionnaire was</w:t>
            </w:r>
            <w:r w:rsidRPr="003908B0">
              <w:rPr>
                <w:rFonts w:ascii="Calibri" w:eastAsia="Calibri" w:hAnsi="Calibri" w:cs="Times New Roman"/>
                <w:sz w:val="24"/>
                <w:szCs w:val="24"/>
              </w:rPr>
              <w:t xml:space="preserve"> addressed to public auth</w:t>
            </w:r>
            <w:r>
              <w:rPr>
                <w:rFonts w:ascii="Calibri" w:eastAsia="Calibri" w:hAnsi="Calibri" w:cs="Times New Roman"/>
                <w:sz w:val="24"/>
                <w:szCs w:val="24"/>
              </w:rPr>
              <w:t>orities, in particular</w:t>
            </w:r>
            <w:r w:rsidRPr="003908B0">
              <w:rPr>
                <w:rFonts w:ascii="Calibri" w:eastAsia="Calibri" w:hAnsi="Calibri" w:cs="Times New Roman"/>
                <w:sz w:val="24"/>
                <w:szCs w:val="24"/>
              </w:rPr>
              <w:t xml:space="preserve"> to those </w:t>
            </w:r>
            <w:r w:rsidR="0066251A">
              <w:rPr>
                <w:rFonts w:ascii="Calibri" w:eastAsia="Calibri" w:hAnsi="Calibri" w:cs="Times New Roman"/>
                <w:sz w:val="24"/>
                <w:szCs w:val="24"/>
              </w:rPr>
              <w:t xml:space="preserve">that process </w:t>
            </w:r>
            <w:r w:rsidR="00CD030A">
              <w:rPr>
                <w:rFonts w:ascii="Calibri" w:eastAsia="Calibri" w:hAnsi="Calibri" w:cs="Times New Roman"/>
                <w:sz w:val="24"/>
                <w:szCs w:val="24"/>
              </w:rPr>
              <w:t xml:space="preserve">personal data on a significant scale or regularly and systematically. </w:t>
            </w:r>
          </w:p>
          <w:p w14:paraId="2C5937F6" w14:textId="77777777" w:rsidR="00013AB3" w:rsidRDefault="00013AB3" w:rsidP="004B32B2">
            <w:pPr>
              <w:jc w:val="both"/>
              <w:rPr>
                <w:rFonts w:ascii="Calibri" w:eastAsia="Calibri" w:hAnsi="Calibri" w:cs="Times New Roman"/>
                <w:sz w:val="24"/>
                <w:szCs w:val="24"/>
              </w:rPr>
            </w:pPr>
          </w:p>
          <w:p w14:paraId="75C49428" w14:textId="56902162" w:rsidR="00013AB3" w:rsidRDefault="00013AB3" w:rsidP="004B32B2">
            <w:pPr>
              <w:jc w:val="both"/>
              <w:rPr>
                <w:rFonts w:ascii="Calibri" w:eastAsia="Calibri" w:hAnsi="Calibri" w:cs="Times New Roman"/>
                <w:sz w:val="24"/>
                <w:szCs w:val="24"/>
              </w:rPr>
            </w:pPr>
            <w:r>
              <w:rPr>
                <w:rFonts w:ascii="Calibri" w:eastAsia="Calibri" w:hAnsi="Calibri" w:cs="Times New Roman"/>
                <w:sz w:val="24"/>
                <w:szCs w:val="24"/>
              </w:rPr>
              <w:t xml:space="preserve">The questionnaire was distributed to </w:t>
            </w:r>
            <w:r w:rsidRPr="00B31892">
              <w:rPr>
                <w:rFonts w:ascii="Calibri" w:eastAsia="Calibri" w:hAnsi="Calibri" w:cs="Times New Roman"/>
                <w:b/>
                <w:bCs/>
                <w:sz w:val="24"/>
                <w:szCs w:val="24"/>
              </w:rPr>
              <w:t>121</w:t>
            </w:r>
            <w:r>
              <w:rPr>
                <w:rFonts w:ascii="Calibri" w:eastAsia="Calibri" w:hAnsi="Calibri" w:cs="Times New Roman"/>
                <w:sz w:val="24"/>
                <w:szCs w:val="24"/>
              </w:rPr>
              <w:t xml:space="preserve"> institutions of public sector, including </w:t>
            </w:r>
            <w:r w:rsidRPr="0021640F">
              <w:rPr>
                <w:rFonts w:ascii="Calibri" w:eastAsia="Calibri" w:hAnsi="Calibri" w:cs="Times New Roman"/>
                <w:sz w:val="24"/>
                <w:szCs w:val="24"/>
              </w:rPr>
              <w:t>central government institutions, local</w:t>
            </w:r>
            <w:r>
              <w:rPr>
                <w:rFonts w:ascii="Calibri" w:eastAsia="Calibri" w:hAnsi="Calibri" w:cs="Times New Roman"/>
                <w:sz w:val="24"/>
                <w:szCs w:val="24"/>
              </w:rPr>
              <w:t xml:space="preserve"> </w:t>
            </w:r>
            <w:r w:rsidRPr="0021640F">
              <w:rPr>
                <w:rFonts w:ascii="Calibri" w:eastAsia="Calibri" w:hAnsi="Calibri" w:cs="Times New Roman"/>
                <w:sz w:val="24"/>
                <w:szCs w:val="24"/>
              </w:rPr>
              <w:t>government institutions, independent institutions and other institutions</w:t>
            </w:r>
            <w:r>
              <w:rPr>
                <w:rFonts w:ascii="Calibri" w:eastAsia="Calibri" w:hAnsi="Calibri" w:cs="Times New Roman"/>
                <w:sz w:val="24"/>
                <w:szCs w:val="24"/>
              </w:rPr>
              <w:t>.</w:t>
            </w:r>
            <w:r w:rsidR="0066251A">
              <w:rPr>
                <w:rFonts w:ascii="Calibri" w:eastAsia="Calibri" w:hAnsi="Calibri" w:cs="Times New Roman"/>
                <w:sz w:val="24"/>
                <w:szCs w:val="24"/>
              </w:rPr>
              <w:t xml:space="preserve"> It resulted</w:t>
            </w:r>
            <w:r>
              <w:rPr>
                <w:rFonts w:ascii="Calibri" w:eastAsia="Calibri" w:hAnsi="Calibri" w:cs="Times New Roman"/>
                <w:sz w:val="24"/>
                <w:szCs w:val="24"/>
              </w:rPr>
              <w:t xml:space="preserve"> that </w:t>
            </w:r>
            <w:r w:rsidRPr="0066251A">
              <w:rPr>
                <w:rFonts w:ascii="Calibri" w:eastAsia="Calibri" w:hAnsi="Calibri" w:cs="Times New Roman"/>
                <w:b/>
                <w:bCs/>
                <w:sz w:val="24"/>
                <w:szCs w:val="24"/>
              </w:rPr>
              <w:t>1704</w:t>
            </w:r>
            <w:r>
              <w:rPr>
                <w:rFonts w:ascii="Calibri" w:eastAsia="Calibri" w:hAnsi="Calibri" w:cs="Times New Roman"/>
                <w:sz w:val="24"/>
                <w:szCs w:val="24"/>
              </w:rPr>
              <w:t xml:space="preserve"> public officials ha</w:t>
            </w:r>
            <w:r w:rsidR="0066251A">
              <w:rPr>
                <w:rFonts w:ascii="Calibri" w:eastAsia="Calibri" w:hAnsi="Calibri" w:cs="Times New Roman"/>
                <w:sz w:val="24"/>
                <w:szCs w:val="24"/>
              </w:rPr>
              <w:t>d</w:t>
            </w:r>
            <w:r>
              <w:rPr>
                <w:rFonts w:ascii="Calibri" w:eastAsia="Calibri" w:hAnsi="Calibri" w:cs="Times New Roman"/>
                <w:sz w:val="24"/>
                <w:szCs w:val="24"/>
              </w:rPr>
              <w:t xml:space="preserve"> filled in the questionnaire. </w:t>
            </w:r>
          </w:p>
          <w:p w14:paraId="1174C0CA" w14:textId="77777777" w:rsidR="00013AB3" w:rsidRDefault="00013AB3" w:rsidP="004B32B2">
            <w:pPr>
              <w:jc w:val="both"/>
              <w:rPr>
                <w:rFonts w:ascii="Calibri" w:eastAsia="Calibri" w:hAnsi="Calibri" w:cs="Times New Roman"/>
                <w:sz w:val="24"/>
                <w:szCs w:val="24"/>
              </w:rPr>
            </w:pPr>
          </w:p>
          <w:p w14:paraId="4714BB68" w14:textId="7A2CDF3B" w:rsidR="00013AB3" w:rsidRDefault="00013AB3" w:rsidP="004B32B2">
            <w:pPr>
              <w:jc w:val="both"/>
              <w:rPr>
                <w:rFonts w:ascii="Calibri" w:eastAsia="Calibri" w:hAnsi="Calibri" w:cs="Times New Roman"/>
                <w:sz w:val="24"/>
                <w:szCs w:val="24"/>
              </w:rPr>
            </w:pPr>
            <w:r w:rsidRPr="00BF4BBB">
              <w:rPr>
                <w:rFonts w:ascii="Calibri" w:eastAsia="Calibri" w:hAnsi="Calibri" w:cs="Times New Roman"/>
                <w:sz w:val="24"/>
                <w:szCs w:val="24"/>
              </w:rPr>
              <w:t xml:space="preserve">The questionnaire </w:t>
            </w:r>
            <w:r w:rsidR="00B31892">
              <w:rPr>
                <w:rFonts w:ascii="Calibri" w:eastAsia="Calibri" w:hAnsi="Calibri" w:cs="Times New Roman"/>
                <w:sz w:val="24"/>
                <w:szCs w:val="24"/>
              </w:rPr>
              <w:t xml:space="preserve">consisted </w:t>
            </w:r>
            <w:r w:rsidR="0066251A">
              <w:rPr>
                <w:rFonts w:ascii="Calibri" w:eastAsia="Calibri" w:hAnsi="Calibri" w:cs="Times New Roman"/>
                <w:sz w:val="24"/>
                <w:szCs w:val="24"/>
              </w:rPr>
              <w:t>of</w:t>
            </w:r>
            <w:r>
              <w:rPr>
                <w:rFonts w:ascii="Calibri" w:eastAsia="Calibri" w:hAnsi="Calibri" w:cs="Times New Roman"/>
                <w:sz w:val="24"/>
                <w:szCs w:val="24"/>
              </w:rPr>
              <w:t xml:space="preserve"> </w:t>
            </w:r>
            <w:r w:rsidRPr="00B31892">
              <w:rPr>
                <w:rFonts w:ascii="Calibri" w:eastAsia="Calibri" w:hAnsi="Calibri" w:cs="Times New Roman"/>
                <w:b/>
                <w:bCs/>
                <w:sz w:val="24"/>
                <w:szCs w:val="24"/>
              </w:rPr>
              <w:t>21</w:t>
            </w:r>
            <w:r>
              <w:rPr>
                <w:rFonts w:ascii="Calibri" w:eastAsia="Calibri" w:hAnsi="Calibri" w:cs="Times New Roman"/>
                <w:sz w:val="24"/>
                <w:szCs w:val="24"/>
              </w:rPr>
              <w:t xml:space="preserve"> questions, which had multiple</w:t>
            </w:r>
            <w:r w:rsidR="00B31892">
              <w:rPr>
                <w:rFonts w:ascii="Calibri" w:eastAsia="Calibri" w:hAnsi="Calibri" w:cs="Times New Roman"/>
                <w:sz w:val="24"/>
                <w:szCs w:val="24"/>
              </w:rPr>
              <w:t xml:space="preserve"> answering</w:t>
            </w:r>
            <w:r>
              <w:rPr>
                <w:rFonts w:ascii="Calibri" w:eastAsia="Calibri" w:hAnsi="Calibri" w:cs="Times New Roman"/>
                <w:sz w:val="24"/>
                <w:szCs w:val="24"/>
              </w:rPr>
              <w:t xml:space="preserve"> </w:t>
            </w:r>
            <w:r w:rsidRPr="00BF4BBB">
              <w:rPr>
                <w:rFonts w:ascii="Calibri" w:eastAsia="Calibri" w:hAnsi="Calibri" w:cs="Times New Roman"/>
                <w:sz w:val="24"/>
                <w:szCs w:val="24"/>
              </w:rPr>
              <w:t>alternatives. The content</w:t>
            </w:r>
            <w:r>
              <w:rPr>
                <w:rFonts w:ascii="Calibri" w:eastAsia="Calibri" w:hAnsi="Calibri" w:cs="Times New Roman"/>
                <w:sz w:val="24"/>
                <w:szCs w:val="24"/>
              </w:rPr>
              <w:t xml:space="preserve"> and questions</w:t>
            </w:r>
            <w:r w:rsidRPr="00BF4BBB">
              <w:rPr>
                <w:rFonts w:ascii="Calibri" w:eastAsia="Calibri" w:hAnsi="Calibri" w:cs="Times New Roman"/>
                <w:sz w:val="24"/>
                <w:szCs w:val="24"/>
              </w:rPr>
              <w:t xml:space="preserve"> of the questionnaire were compiled by </w:t>
            </w:r>
            <w:r>
              <w:rPr>
                <w:rFonts w:ascii="Calibri" w:eastAsia="Calibri" w:hAnsi="Calibri" w:cs="Times New Roman"/>
                <w:sz w:val="24"/>
                <w:szCs w:val="24"/>
              </w:rPr>
              <w:t>the Commissioner’s Office</w:t>
            </w:r>
            <w:r w:rsidRPr="00BF4BBB">
              <w:rPr>
                <w:rFonts w:ascii="Calibri" w:eastAsia="Calibri" w:hAnsi="Calibri" w:cs="Times New Roman"/>
                <w:sz w:val="24"/>
                <w:szCs w:val="24"/>
              </w:rPr>
              <w:t xml:space="preserve">. </w:t>
            </w:r>
            <w:r>
              <w:rPr>
                <w:rFonts w:ascii="Calibri" w:eastAsia="Calibri" w:hAnsi="Calibri" w:cs="Times New Roman"/>
                <w:sz w:val="24"/>
                <w:szCs w:val="24"/>
              </w:rPr>
              <w:t>The questionnaire was submitted to the officials</w:t>
            </w:r>
            <w:r w:rsidRPr="00BF4BBB">
              <w:rPr>
                <w:rFonts w:ascii="Calibri" w:eastAsia="Calibri" w:hAnsi="Calibri" w:cs="Times New Roman"/>
                <w:sz w:val="24"/>
                <w:szCs w:val="24"/>
              </w:rPr>
              <w:t xml:space="preserve"> </w:t>
            </w:r>
            <w:r>
              <w:rPr>
                <w:rFonts w:ascii="Calibri" w:eastAsia="Calibri" w:hAnsi="Calibri" w:cs="Times New Roman"/>
                <w:sz w:val="24"/>
                <w:szCs w:val="24"/>
              </w:rPr>
              <w:t xml:space="preserve">of </w:t>
            </w:r>
            <w:r w:rsidRPr="00BF4BBB">
              <w:rPr>
                <w:rFonts w:ascii="Calibri" w:eastAsia="Calibri" w:hAnsi="Calibri" w:cs="Times New Roman"/>
                <w:sz w:val="24"/>
                <w:szCs w:val="24"/>
              </w:rPr>
              <w:t xml:space="preserve">public administration institutions, with </w:t>
            </w:r>
            <w:r w:rsidR="00B31892">
              <w:rPr>
                <w:rFonts w:ascii="Calibri" w:eastAsia="Calibri" w:hAnsi="Calibri" w:cs="Times New Roman"/>
                <w:sz w:val="24"/>
                <w:szCs w:val="24"/>
              </w:rPr>
              <w:t>various</w:t>
            </w:r>
            <w:r w:rsidRPr="00BF4BBB">
              <w:rPr>
                <w:rFonts w:ascii="Calibri" w:eastAsia="Calibri" w:hAnsi="Calibri" w:cs="Times New Roman"/>
                <w:sz w:val="24"/>
                <w:szCs w:val="24"/>
              </w:rPr>
              <w:t xml:space="preserve"> numbers of employees, </w:t>
            </w:r>
            <w:r>
              <w:rPr>
                <w:rFonts w:ascii="Calibri" w:eastAsia="Calibri" w:hAnsi="Calibri" w:cs="Times New Roman"/>
                <w:sz w:val="24"/>
                <w:szCs w:val="24"/>
              </w:rPr>
              <w:t>in order to assess their knowledge on</w:t>
            </w:r>
            <w:r w:rsidRPr="00BF4BBB">
              <w:rPr>
                <w:rFonts w:ascii="Calibri" w:eastAsia="Calibri" w:hAnsi="Calibri" w:cs="Times New Roman"/>
                <w:sz w:val="24"/>
                <w:szCs w:val="24"/>
              </w:rPr>
              <w:t xml:space="preserve"> the right to protection of personal data, criteria and norms </w:t>
            </w:r>
            <w:r>
              <w:rPr>
                <w:rFonts w:ascii="Calibri" w:eastAsia="Calibri" w:hAnsi="Calibri" w:cs="Times New Roman"/>
                <w:sz w:val="24"/>
                <w:szCs w:val="24"/>
              </w:rPr>
              <w:t>for the</w:t>
            </w:r>
            <w:r w:rsidRPr="00BF4BBB">
              <w:rPr>
                <w:rFonts w:ascii="Calibri" w:eastAsia="Calibri" w:hAnsi="Calibri" w:cs="Times New Roman"/>
                <w:sz w:val="24"/>
                <w:szCs w:val="24"/>
              </w:rPr>
              <w:t xml:space="preserve"> legal processing</w:t>
            </w:r>
            <w:r>
              <w:rPr>
                <w:rFonts w:ascii="Calibri" w:eastAsia="Calibri" w:hAnsi="Calibri" w:cs="Times New Roman"/>
                <w:sz w:val="24"/>
                <w:szCs w:val="24"/>
              </w:rPr>
              <w:t xml:space="preserve"> of </w:t>
            </w:r>
            <w:r w:rsidR="00B31892">
              <w:rPr>
                <w:rFonts w:ascii="Calibri" w:eastAsia="Calibri" w:hAnsi="Calibri" w:cs="Times New Roman"/>
                <w:sz w:val="24"/>
                <w:szCs w:val="24"/>
              </w:rPr>
              <w:t>such data, etc</w:t>
            </w:r>
            <w:r w:rsidRPr="00BF4BBB">
              <w:rPr>
                <w:rFonts w:ascii="Calibri" w:eastAsia="Calibri" w:hAnsi="Calibri" w:cs="Times New Roman"/>
                <w:sz w:val="24"/>
                <w:szCs w:val="24"/>
              </w:rPr>
              <w:t xml:space="preserve">. The questionnaire was </w:t>
            </w:r>
            <w:r w:rsidR="0066251A">
              <w:rPr>
                <w:rFonts w:ascii="Calibri" w:eastAsia="Calibri" w:hAnsi="Calibri" w:cs="Times New Roman"/>
                <w:sz w:val="24"/>
                <w:szCs w:val="24"/>
              </w:rPr>
              <w:t>circulated via</w:t>
            </w:r>
            <w:r w:rsidRPr="00BF4BBB">
              <w:rPr>
                <w:rFonts w:ascii="Calibri" w:eastAsia="Calibri" w:hAnsi="Calibri" w:cs="Times New Roman"/>
                <w:sz w:val="24"/>
                <w:szCs w:val="24"/>
              </w:rPr>
              <w:t xml:space="preserve"> e-mail to the official address</w:t>
            </w:r>
            <w:r w:rsidR="0066251A">
              <w:rPr>
                <w:rFonts w:ascii="Calibri" w:eastAsia="Calibri" w:hAnsi="Calibri" w:cs="Times New Roman"/>
                <w:sz w:val="24"/>
                <w:szCs w:val="24"/>
              </w:rPr>
              <w:t>es</w:t>
            </w:r>
            <w:r w:rsidRPr="00BF4BBB">
              <w:rPr>
                <w:rFonts w:ascii="Calibri" w:eastAsia="Calibri" w:hAnsi="Calibri" w:cs="Times New Roman"/>
                <w:sz w:val="24"/>
                <w:szCs w:val="24"/>
              </w:rPr>
              <w:t xml:space="preserve"> of institution</w:t>
            </w:r>
            <w:r w:rsidR="0066251A">
              <w:rPr>
                <w:rFonts w:ascii="Calibri" w:eastAsia="Calibri" w:hAnsi="Calibri" w:cs="Times New Roman"/>
                <w:sz w:val="24"/>
                <w:szCs w:val="24"/>
              </w:rPr>
              <w:t>s</w:t>
            </w:r>
            <w:r w:rsidRPr="00BF4BBB">
              <w:rPr>
                <w:rFonts w:ascii="Calibri" w:eastAsia="Calibri" w:hAnsi="Calibri" w:cs="Times New Roman"/>
                <w:sz w:val="24"/>
                <w:szCs w:val="24"/>
              </w:rPr>
              <w:t>,</w:t>
            </w:r>
            <w:r>
              <w:rPr>
                <w:rFonts w:ascii="Calibri" w:eastAsia="Calibri" w:hAnsi="Calibri" w:cs="Times New Roman"/>
                <w:sz w:val="24"/>
                <w:szCs w:val="24"/>
              </w:rPr>
              <w:t xml:space="preserve"> to</w:t>
            </w:r>
            <w:r w:rsidRPr="00BF4BBB">
              <w:rPr>
                <w:rFonts w:ascii="Calibri" w:eastAsia="Calibri" w:hAnsi="Calibri" w:cs="Times New Roman"/>
                <w:sz w:val="24"/>
                <w:szCs w:val="24"/>
              </w:rPr>
              <w:t xml:space="preserve"> the Coordinators</w:t>
            </w:r>
            <w:r>
              <w:rPr>
                <w:rFonts w:ascii="Calibri" w:eastAsia="Calibri" w:hAnsi="Calibri" w:cs="Times New Roman"/>
                <w:sz w:val="24"/>
                <w:szCs w:val="24"/>
              </w:rPr>
              <w:t xml:space="preserve"> for</w:t>
            </w:r>
            <w:r w:rsidRPr="00BF4BBB">
              <w:rPr>
                <w:rFonts w:ascii="Calibri" w:eastAsia="Calibri" w:hAnsi="Calibri" w:cs="Times New Roman"/>
                <w:sz w:val="24"/>
                <w:szCs w:val="24"/>
              </w:rPr>
              <w:t xml:space="preserve"> Information Rights or the Personal Data Prote</w:t>
            </w:r>
            <w:r>
              <w:rPr>
                <w:rFonts w:ascii="Calibri" w:eastAsia="Calibri" w:hAnsi="Calibri" w:cs="Times New Roman"/>
                <w:sz w:val="24"/>
                <w:szCs w:val="24"/>
              </w:rPr>
              <w:t xml:space="preserve">ction Officers </w:t>
            </w:r>
            <w:r w:rsidR="0066251A">
              <w:rPr>
                <w:rFonts w:ascii="Calibri" w:eastAsia="Calibri" w:hAnsi="Calibri" w:cs="Times New Roman"/>
                <w:sz w:val="24"/>
                <w:szCs w:val="24"/>
              </w:rPr>
              <w:t>thereof</w:t>
            </w:r>
            <w:r w:rsidRPr="00BF4BBB">
              <w:rPr>
                <w:rFonts w:ascii="Calibri" w:eastAsia="Calibri" w:hAnsi="Calibri" w:cs="Times New Roman"/>
                <w:sz w:val="24"/>
                <w:szCs w:val="24"/>
              </w:rPr>
              <w:t>.</w:t>
            </w:r>
            <w:r>
              <w:rPr>
                <w:rFonts w:ascii="Calibri" w:eastAsia="Calibri" w:hAnsi="Calibri" w:cs="Times New Roman"/>
                <w:sz w:val="24"/>
                <w:szCs w:val="24"/>
              </w:rPr>
              <w:t xml:space="preserve"> </w:t>
            </w:r>
          </w:p>
          <w:p w14:paraId="01665D33" w14:textId="77777777" w:rsidR="00013AB3" w:rsidRPr="00DD6623" w:rsidRDefault="00013AB3" w:rsidP="004B32B2">
            <w:pPr>
              <w:jc w:val="both"/>
              <w:rPr>
                <w:rFonts w:ascii="Calibri" w:eastAsia="Calibri" w:hAnsi="Calibri" w:cs="Times New Roman"/>
                <w:sz w:val="24"/>
                <w:szCs w:val="24"/>
              </w:rPr>
            </w:pPr>
          </w:p>
          <w:p w14:paraId="4F122DE4" w14:textId="3296934D" w:rsidR="00013AB3" w:rsidRDefault="00013AB3" w:rsidP="00CC572C">
            <w:pPr>
              <w:jc w:val="both"/>
              <w:rPr>
                <w:rFonts w:ascii="Calibri" w:eastAsia="Calibri" w:hAnsi="Calibri" w:cs="Times New Roman"/>
                <w:sz w:val="24"/>
                <w:szCs w:val="24"/>
              </w:rPr>
            </w:pPr>
            <w:r>
              <w:rPr>
                <w:rFonts w:ascii="Calibri" w:eastAsia="Calibri" w:hAnsi="Calibri" w:cs="Times New Roman"/>
                <w:sz w:val="24"/>
                <w:szCs w:val="24"/>
              </w:rPr>
              <w:t>The p</w:t>
            </w:r>
            <w:r w:rsidRPr="00F96A66">
              <w:rPr>
                <w:rFonts w:ascii="Calibri" w:eastAsia="Calibri" w:hAnsi="Calibri" w:cs="Times New Roman"/>
                <w:sz w:val="24"/>
                <w:szCs w:val="24"/>
              </w:rPr>
              <w:t>articipants</w:t>
            </w:r>
            <w:r>
              <w:rPr>
                <w:rFonts w:ascii="Calibri" w:eastAsia="Calibri" w:hAnsi="Calibri" w:cs="Times New Roman"/>
                <w:sz w:val="24"/>
                <w:szCs w:val="24"/>
              </w:rPr>
              <w:t xml:space="preserve"> who filled in the questionnaire are respectively: 50% of them are employees of central g</w:t>
            </w:r>
            <w:r w:rsidR="00C51CE9">
              <w:rPr>
                <w:rFonts w:ascii="Calibri" w:eastAsia="Calibri" w:hAnsi="Calibri" w:cs="Times New Roman"/>
                <w:sz w:val="24"/>
                <w:szCs w:val="24"/>
              </w:rPr>
              <w:t xml:space="preserve">overnment institutions, 13% </w:t>
            </w:r>
            <w:r>
              <w:rPr>
                <w:rFonts w:ascii="Calibri" w:eastAsia="Calibri" w:hAnsi="Calibri" w:cs="Times New Roman"/>
                <w:sz w:val="24"/>
                <w:szCs w:val="24"/>
              </w:rPr>
              <w:t xml:space="preserve">of </w:t>
            </w:r>
            <w:r w:rsidR="00285871">
              <w:rPr>
                <w:rFonts w:ascii="Calibri" w:eastAsia="Calibri" w:hAnsi="Calibri" w:cs="Times New Roman"/>
                <w:sz w:val="24"/>
                <w:szCs w:val="24"/>
              </w:rPr>
              <w:t>local g</w:t>
            </w:r>
            <w:r w:rsidRPr="00F96A66">
              <w:rPr>
                <w:rFonts w:ascii="Calibri" w:eastAsia="Calibri" w:hAnsi="Calibri" w:cs="Times New Roman"/>
                <w:sz w:val="24"/>
                <w:szCs w:val="24"/>
              </w:rPr>
              <w:t>overnment institutions, 21% of in</w:t>
            </w:r>
            <w:r>
              <w:rPr>
                <w:rFonts w:ascii="Calibri" w:eastAsia="Calibri" w:hAnsi="Calibri" w:cs="Times New Roman"/>
                <w:sz w:val="24"/>
                <w:szCs w:val="24"/>
              </w:rPr>
              <w:t xml:space="preserve">dependent institutions, and 16% of them </w:t>
            </w:r>
            <w:r w:rsidRPr="00F96A66">
              <w:rPr>
                <w:rFonts w:ascii="Calibri" w:eastAsia="Calibri" w:hAnsi="Calibri" w:cs="Times New Roman"/>
                <w:sz w:val="24"/>
                <w:szCs w:val="24"/>
              </w:rPr>
              <w:t>belong to other institutions.</w:t>
            </w:r>
            <w:r w:rsidR="00705328">
              <w:rPr>
                <w:rFonts w:ascii="Calibri" w:eastAsia="Calibri" w:hAnsi="Calibri" w:cs="Times New Roman"/>
                <w:sz w:val="24"/>
                <w:szCs w:val="24"/>
              </w:rPr>
              <w:t xml:space="preserve"> </w:t>
            </w:r>
            <w:r w:rsidR="00C51CE9">
              <w:rPr>
                <w:rFonts w:ascii="Calibri" w:eastAsia="Calibri" w:hAnsi="Calibri" w:cs="Times New Roman"/>
                <w:sz w:val="24"/>
                <w:szCs w:val="24"/>
              </w:rPr>
              <w:t xml:space="preserve">From the questionnaire, it resulted that </w:t>
            </w:r>
            <w:r w:rsidR="00705328">
              <w:rPr>
                <w:rFonts w:ascii="Calibri" w:eastAsia="Calibri" w:hAnsi="Calibri" w:cs="Times New Roman"/>
                <w:sz w:val="24"/>
                <w:szCs w:val="24"/>
              </w:rPr>
              <w:t xml:space="preserve">there is lack of </w:t>
            </w:r>
            <w:r w:rsidR="00E52DA2">
              <w:rPr>
                <w:rFonts w:ascii="Calibri" w:eastAsia="Calibri" w:hAnsi="Calibri" w:cs="Times New Roman"/>
                <w:sz w:val="24"/>
                <w:szCs w:val="24"/>
              </w:rPr>
              <w:t>knowledge on the implementation of the Law, and they have limited knowledge on some of the main definitions of the law such as “personal data”, ‘sensitive data”, “controller”, “processor”, “personal data processing</w:t>
            </w:r>
            <w:r w:rsidR="00667469">
              <w:rPr>
                <w:rFonts w:ascii="Calibri" w:eastAsia="Calibri" w:hAnsi="Calibri" w:cs="Times New Roman"/>
                <w:sz w:val="24"/>
                <w:szCs w:val="24"/>
              </w:rPr>
              <w:t>”, “</w:t>
            </w:r>
            <w:r w:rsidR="00EF736B">
              <w:rPr>
                <w:rFonts w:ascii="Calibri" w:eastAsia="Calibri" w:hAnsi="Calibri" w:cs="Times New Roman"/>
                <w:sz w:val="24"/>
                <w:szCs w:val="24"/>
              </w:rPr>
              <w:t xml:space="preserve">consent of the data subject” etc. Moreover, there is lack of knowledge on the basic principles on which personal data processing is based on, such as </w:t>
            </w:r>
            <w:r w:rsidR="0066251A">
              <w:rPr>
                <w:rFonts w:ascii="Calibri" w:eastAsia="Calibri" w:hAnsi="Calibri" w:cs="Times New Roman"/>
                <w:sz w:val="24"/>
                <w:szCs w:val="24"/>
              </w:rPr>
              <w:t xml:space="preserve">lawful </w:t>
            </w:r>
            <w:r w:rsidR="00EF736B">
              <w:rPr>
                <w:rFonts w:ascii="Calibri" w:eastAsia="Calibri" w:hAnsi="Calibri" w:cs="Times New Roman"/>
                <w:sz w:val="24"/>
                <w:szCs w:val="24"/>
              </w:rPr>
              <w:t>processing, collection of data for specific purposes, the data adequacy and accuracy,</w:t>
            </w:r>
            <w:r w:rsidR="0066251A">
              <w:rPr>
                <w:rFonts w:ascii="Calibri" w:eastAsia="Calibri" w:hAnsi="Calibri" w:cs="Times New Roman"/>
                <w:sz w:val="24"/>
                <w:szCs w:val="24"/>
              </w:rPr>
              <w:t xml:space="preserve"> </w:t>
            </w:r>
            <w:r w:rsidR="00EF736B">
              <w:rPr>
                <w:rFonts w:ascii="Calibri" w:eastAsia="Calibri" w:hAnsi="Calibri" w:cs="Times New Roman"/>
                <w:sz w:val="24"/>
                <w:szCs w:val="24"/>
              </w:rPr>
              <w:t xml:space="preserve">the legal criteria for processing personal data and the cases when data can be processed. </w:t>
            </w:r>
          </w:p>
          <w:p w14:paraId="07775ECC" w14:textId="77777777" w:rsidR="00013AB3" w:rsidRPr="00DD6623" w:rsidRDefault="00013AB3" w:rsidP="00CC572C">
            <w:pPr>
              <w:jc w:val="both"/>
              <w:rPr>
                <w:rFonts w:ascii="Calibri" w:eastAsia="Calibri" w:hAnsi="Calibri" w:cs="Times New Roman"/>
                <w:sz w:val="24"/>
                <w:szCs w:val="24"/>
              </w:rPr>
            </w:pPr>
          </w:p>
        </w:tc>
      </w:tr>
    </w:tbl>
    <w:p w14:paraId="042157B6"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2E6021DD" w14:textId="77777777" w:rsidTr="00F5191B">
        <w:tc>
          <w:tcPr>
            <w:tcW w:w="9016" w:type="dxa"/>
            <w:tcBorders>
              <w:top w:val="nil"/>
              <w:left w:val="nil"/>
              <w:right w:val="nil"/>
            </w:tcBorders>
          </w:tcPr>
          <w:p w14:paraId="0E2EA442"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lastRenderedPageBreak/>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4F6C52AC" w14:textId="77777777" w:rsidTr="00F5191B">
        <w:tc>
          <w:tcPr>
            <w:tcW w:w="9016" w:type="dxa"/>
            <w:tcBorders>
              <w:left w:val="single" w:sz="4" w:space="0" w:color="auto"/>
              <w:right w:val="single" w:sz="4" w:space="0" w:color="auto"/>
            </w:tcBorders>
          </w:tcPr>
          <w:p w14:paraId="6667C52B" w14:textId="648B8BDD" w:rsidR="009F1C33" w:rsidRPr="00DD6623" w:rsidRDefault="009F7728" w:rsidP="00270038">
            <w:pPr>
              <w:jc w:val="both"/>
              <w:rPr>
                <w:rFonts w:ascii="Calibri" w:eastAsia="Calibri" w:hAnsi="Calibri" w:cs="Times New Roman"/>
                <w:sz w:val="24"/>
                <w:szCs w:val="24"/>
              </w:rPr>
            </w:pPr>
            <w:r>
              <w:rPr>
                <w:rFonts w:ascii="Calibri" w:eastAsia="Calibri" w:hAnsi="Calibri" w:cs="Times New Roman"/>
                <w:sz w:val="24"/>
                <w:szCs w:val="24"/>
              </w:rPr>
              <w:t>Over the last years, t</w:t>
            </w:r>
            <w:r w:rsidR="001F33D3">
              <w:rPr>
                <w:rFonts w:ascii="Calibri" w:eastAsia="Calibri" w:hAnsi="Calibri" w:cs="Times New Roman"/>
                <w:sz w:val="24"/>
                <w:szCs w:val="24"/>
              </w:rPr>
              <w:t xml:space="preserve">he Information and Data Protection Commissioner’s Office </w:t>
            </w:r>
            <w:r>
              <w:rPr>
                <w:rFonts w:ascii="Calibri" w:eastAsia="Calibri" w:hAnsi="Calibri" w:cs="Times New Roman"/>
                <w:sz w:val="24"/>
                <w:szCs w:val="24"/>
              </w:rPr>
              <w:t xml:space="preserve">has set among </w:t>
            </w:r>
            <w:r w:rsidR="007229C3">
              <w:rPr>
                <w:rFonts w:ascii="Calibri" w:eastAsia="Calibri" w:hAnsi="Calibri" w:cs="Times New Roman"/>
                <w:sz w:val="24"/>
                <w:szCs w:val="24"/>
              </w:rPr>
              <w:t>its</w:t>
            </w:r>
            <w:r>
              <w:rPr>
                <w:rFonts w:ascii="Calibri" w:eastAsia="Calibri" w:hAnsi="Calibri" w:cs="Times New Roman"/>
                <w:sz w:val="24"/>
                <w:szCs w:val="24"/>
              </w:rPr>
              <w:t xml:space="preserve"> </w:t>
            </w:r>
            <w:r w:rsidR="00667469">
              <w:rPr>
                <w:rFonts w:ascii="Calibri" w:eastAsia="Calibri" w:hAnsi="Calibri" w:cs="Times New Roman"/>
                <w:sz w:val="24"/>
                <w:szCs w:val="24"/>
              </w:rPr>
              <w:t xml:space="preserve">key </w:t>
            </w:r>
            <w:r>
              <w:rPr>
                <w:rFonts w:ascii="Calibri" w:eastAsia="Calibri" w:hAnsi="Calibri" w:cs="Times New Roman"/>
                <w:sz w:val="24"/>
                <w:szCs w:val="24"/>
              </w:rPr>
              <w:t>priorities the awareness</w:t>
            </w:r>
            <w:r w:rsidR="00667469">
              <w:rPr>
                <w:rFonts w:ascii="Calibri" w:eastAsia="Calibri" w:hAnsi="Calibri" w:cs="Times New Roman"/>
                <w:sz w:val="24"/>
                <w:szCs w:val="24"/>
              </w:rPr>
              <w:t>-raising</w:t>
            </w:r>
            <w:r>
              <w:rPr>
                <w:rFonts w:ascii="Calibri" w:eastAsia="Calibri" w:hAnsi="Calibri" w:cs="Times New Roman"/>
                <w:sz w:val="24"/>
                <w:szCs w:val="24"/>
              </w:rPr>
              <w:t xml:space="preserve"> activities </w:t>
            </w:r>
            <w:r w:rsidR="007229C3">
              <w:rPr>
                <w:rFonts w:ascii="Calibri" w:eastAsia="Calibri" w:hAnsi="Calibri" w:cs="Times New Roman"/>
                <w:sz w:val="24"/>
                <w:szCs w:val="24"/>
              </w:rPr>
              <w:t xml:space="preserve">with </w:t>
            </w:r>
            <w:r w:rsidR="00667469">
              <w:rPr>
                <w:rFonts w:ascii="Calibri" w:eastAsia="Calibri" w:hAnsi="Calibri" w:cs="Times New Roman"/>
                <w:sz w:val="24"/>
                <w:szCs w:val="24"/>
              </w:rPr>
              <w:t>particular focus on the public sector in Albania. The initiative we introduce today is aimed at triggering an inclusive</w:t>
            </w:r>
            <w:r w:rsidR="00270038">
              <w:rPr>
                <w:rFonts w:ascii="Calibri" w:eastAsia="Calibri" w:hAnsi="Calibri" w:cs="Times New Roman"/>
                <w:sz w:val="24"/>
                <w:szCs w:val="24"/>
              </w:rPr>
              <w:t xml:space="preserve"> and sustainable</w:t>
            </w:r>
            <w:r w:rsidR="00667469">
              <w:rPr>
                <w:rFonts w:ascii="Calibri" w:eastAsia="Calibri" w:hAnsi="Calibri" w:cs="Times New Roman"/>
                <w:sz w:val="24"/>
                <w:szCs w:val="24"/>
              </w:rPr>
              <w:t xml:space="preserve"> campaign of awareness-raising </w:t>
            </w:r>
            <w:r w:rsidR="00270038">
              <w:rPr>
                <w:rFonts w:ascii="Calibri" w:eastAsia="Calibri" w:hAnsi="Calibri" w:cs="Times New Roman"/>
                <w:sz w:val="24"/>
                <w:szCs w:val="24"/>
              </w:rPr>
              <w:t xml:space="preserve">in this sector, with the main objective consisting in fostering a culture of accountability and responsibility. </w:t>
            </w:r>
          </w:p>
          <w:p w14:paraId="3603EB72" w14:textId="77777777" w:rsidR="00DD6623" w:rsidRPr="00DD6623" w:rsidRDefault="00DD6623" w:rsidP="00DD6623">
            <w:pPr>
              <w:rPr>
                <w:rFonts w:ascii="Calibri" w:eastAsia="Calibri" w:hAnsi="Calibri" w:cs="Times New Roman"/>
                <w:sz w:val="24"/>
                <w:szCs w:val="24"/>
              </w:rPr>
            </w:pPr>
          </w:p>
        </w:tc>
      </w:tr>
    </w:tbl>
    <w:p w14:paraId="09AC7DA9"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4E9706D5" w14:textId="77777777" w:rsidTr="00F5191B">
        <w:tc>
          <w:tcPr>
            <w:tcW w:w="9016" w:type="dxa"/>
            <w:tcBorders>
              <w:top w:val="nil"/>
              <w:left w:val="nil"/>
              <w:right w:val="nil"/>
            </w:tcBorders>
          </w:tcPr>
          <w:p w14:paraId="395D6275"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19B95012" w14:textId="77777777" w:rsidTr="00F5191B">
        <w:tc>
          <w:tcPr>
            <w:tcW w:w="9016" w:type="dxa"/>
            <w:tcBorders>
              <w:left w:val="single" w:sz="4" w:space="0" w:color="auto"/>
              <w:right w:val="single" w:sz="4" w:space="0" w:color="auto"/>
            </w:tcBorders>
          </w:tcPr>
          <w:p w14:paraId="12EDFB8A" w14:textId="77777777" w:rsidR="00AC1142" w:rsidRDefault="00AC1142" w:rsidP="00AC1142">
            <w:pPr>
              <w:jc w:val="both"/>
              <w:rPr>
                <w:rFonts w:ascii="Calibri" w:eastAsia="Calibri" w:hAnsi="Calibri" w:cs="Times New Roman"/>
                <w:sz w:val="24"/>
                <w:szCs w:val="24"/>
              </w:rPr>
            </w:pPr>
          </w:p>
          <w:p w14:paraId="4ED78EA9" w14:textId="77777777" w:rsidR="00DD6623" w:rsidRPr="00DD6623" w:rsidRDefault="00AC1142" w:rsidP="00AC1142">
            <w:pPr>
              <w:jc w:val="both"/>
              <w:rPr>
                <w:rFonts w:ascii="Calibri" w:eastAsia="Calibri" w:hAnsi="Calibri" w:cs="Times New Roman"/>
                <w:sz w:val="24"/>
                <w:szCs w:val="24"/>
              </w:rPr>
            </w:pPr>
            <w:r>
              <w:rPr>
                <w:rFonts w:ascii="Calibri" w:eastAsia="Calibri" w:hAnsi="Calibri" w:cs="Times New Roman"/>
                <w:sz w:val="24"/>
                <w:szCs w:val="24"/>
              </w:rPr>
              <w:t xml:space="preserve">The photos below are taken during the meeting held by IDP Commissioner’s Office presenting the results of the questionnaire. </w:t>
            </w:r>
          </w:p>
          <w:p w14:paraId="3E88C5B5" w14:textId="77777777" w:rsidR="00DD6623" w:rsidRPr="00DD6623" w:rsidRDefault="00DD6623" w:rsidP="00AC1142">
            <w:pPr>
              <w:jc w:val="both"/>
              <w:rPr>
                <w:rFonts w:ascii="Calibri" w:eastAsia="Calibri" w:hAnsi="Calibri" w:cs="Times New Roman"/>
                <w:sz w:val="24"/>
                <w:szCs w:val="24"/>
              </w:rPr>
            </w:pPr>
          </w:p>
          <w:p w14:paraId="20158234" w14:textId="77777777" w:rsidR="00DD6623" w:rsidRDefault="00AC1142" w:rsidP="00AC1142">
            <w:pPr>
              <w:jc w:val="both"/>
              <w:rPr>
                <w:rFonts w:ascii="Calibri" w:eastAsia="Calibri" w:hAnsi="Calibri" w:cs="Times New Roman"/>
                <w:sz w:val="24"/>
                <w:szCs w:val="24"/>
              </w:rPr>
            </w:pPr>
            <w:r w:rsidRPr="00652FD2">
              <w:rPr>
                <w:rFonts w:ascii="Times New Roman" w:hAnsi="Times New Roman" w:cs="Times New Roman"/>
                <w:noProof/>
                <w:sz w:val="24"/>
                <w:szCs w:val="24"/>
                <w:lang w:val="en-US"/>
              </w:rPr>
              <w:drawing>
                <wp:inline distT="0" distB="0" distL="0" distR="0" wp14:anchorId="524035F4" wp14:editId="0462B839">
                  <wp:extent cx="5486400" cy="2190682"/>
                  <wp:effectExtent l="0" t="0" r="0" b="635"/>
                  <wp:docPr id="2" name="Picture 2" descr="C:\Users\Ina\Desktop\Mbrojt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Desktop\Mbrojtj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3645" cy="2197568"/>
                          </a:xfrm>
                          <a:prstGeom prst="rect">
                            <a:avLst/>
                          </a:prstGeom>
                          <a:noFill/>
                          <a:ln>
                            <a:noFill/>
                          </a:ln>
                        </pic:spPr>
                      </pic:pic>
                    </a:graphicData>
                  </a:graphic>
                </wp:inline>
              </w:drawing>
            </w:r>
          </w:p>
          <w:p w14:paraId="7430C95F" w14:textId="77777777" w:rsidR="002D7D9B" w:rsidRDefault="002D7D9B" w:rsidP="00AC1142">
            <w:pPr>
              <w:jc w:val="both"/>
              <w:rPr>
                <w:rFonts w:ascii="Calibri" w:eastAsia="Calibri" w:hAnsi="Calibri" w:cs="Times New Roman"/>
                <w:sz w:val="24"/>
                <w:szCs w:val="24"/>
              </w:rPr>
            </w:pPr>
          </w:p>
          <w:p w14:paraId="0EAA4277" w14:textId="77777777" w:rsidR="002D7D9B" w:rsidRDefault="00AC1142" w:rsidP="00AC1142">
            <w:pPr>
              <w:jc w:val="both"/>
              <w:rPr>
                <w:rFonts w:ascii="Calibri" w:eastAsia="Calibri" w:hAnsi="Calibri" w:cs="Times New Roman"/>
                <w:sz w:val="24"/>
                <w:szCs w:val="24"/>
              </w:rPr>
            </w:pPr>
            <w:r w:rsidRPr="00B07A2B">
              <w:rPr>
                <w:rFonts w:ascii="Times New Roman" w:hAnsi="Times New Roman" w:cs="Times New Roman"/>
                <w:noProof/>
                <w:sz w:val="24"/>
                <w:szCs w:val="24"/>
                <w:lang w:val="en-US"/>
              </w:rPr>
              <w:drawing>
                <wp:inline distT="0" distB="0" distL="0" distR="0" wp14:anchorId="5A42095E" wp14:editId="326E50DD">
                  <wp:extent cx="5534025" cy="2633980"/>
                  <wp:effectExtent l="0" t="0" r="9525" b="0"/>
                  <wp:docPr id="3" name="Picture 3" descr="C:\Users\In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esktop\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918" cy="2634405"/>
                          </a:xfrm>
                          <a:prstGeom prst="rect">
                            <a:avLst/>
                          </a:prstGeom>
                          <a:noFill/>
                          <a:ln>
                            <a:noFill/>
                          </a:ln>
                        </pic:spPr>
                      </pic:pic>
                    </a:graphicData>
                  </a:graphic>
                </wp:inline>
              </w:drawing>
            </w:r>
          </w:p>
          <w:p w14:paraId="34C499EF" w14:textId="77777777" w:rsidR="002D7D9B" w:rsidRDefault="002D7D9B" w:rsidP="00AC1142">
            <w:pPr>
              <w:jc w:val="both"/>
              <w:rPr>
                <w:rFonts w:ascii="Calibri" w:eastAsia="Calibri" w:hAnsi="Calibri" w:cs="Times New Roman"/>
                <w:sz w:val="24"/>
                <w:szCs w:val="24"/>
              </w:rPr>
            </w:pPr>
          </w:p>
          <w:p w14:paraId="75524355" w14:textId="77777777" w:rsidR="002D7D9B" w:rsidRDefault="00AC1142" w:rsidP="00AC1142">
            <w:pPr>
              <w:jc w:val="both"/>
              <w:rPr>
                <w:rFonts w:ascii="Calibri" w:eastAsia="Calibri" w:hAnsi="Calibri" w:cs="Times New Roman"/>
                <w:sz w:val="24"/>
                <w:szCs w:val="24"/>
              </w:rPr>
            </w:pPr>
            <w:r w:rsidRPr="00B07A2B">
              <w:rPr>
                <w:rFonts w:ascii="Times New Roman" w:hAnsi="Times New Roman" w:cs="Times New Roman"/>
                <w:noProof/>
                <w:sz w:val="24"/>
                <w:szCs w:val="24"/>
                <w:lang w:val="en-US"/>
              </w:rPr>
              <w:lastRenderedPageBreak/>
              <w:drawing>
                <wp:inline distT="0" distB="0" distL="0" distR="0" wp14:anchorId="4D20EF79" wp14:editId="038FCFD9">
                  <wp:extent cx="5572125" cy="2665095"/>
                  <wp:effectExtent l="0" t="0" r="9525" b="1905"/>
                  <wp:docPr id="4" name="Picture 4" descr="C:\Users\Ina\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esktop\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2420" cy="2665236"/>
                          </a:xfrm>
                          <a:prstGeom prst="rect">
                            <a:avLst/>
                          </a:prstGeom>
                          <a:noFill/>
                          <a:ln>
                            <a:noFill/>
                          </a:ln>
                        </pic:spPr>
                      </pic:pic>
                    </a:graphicData>
                  </a:graphic>
                </wp:inline>
              </w:drawing>
            </w:r>
          </w:p>
          <w:p w14:paraId="6FEE0817" w14:textId="77777777" w:rsidR="00DD6623" w:rsidRPr="00DD6623" w:rsidRDefault="00DD6623" w:rsidP="00AC1142">
            <w:pPr>
              <w:jc w:val="both"/>
              <w:rPr>
                <w:rFonts w:ascii="Calibri" w:eastAsia="Calibri" w:hAnsi="Calibri" w:cs="Times New Roman"/>
                <w:sz w:val="24"/>
                <w:szCs w:val="24"/>
              </w:rPr>
            </w:pPr>
          </w:p>
        </w:tc>
      </w:tr>
    </w:tbl>
    <w:p w14:paraId="754183C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21"/>
      </w:tblGrid>
      <w:tr w:rsidR="00DD6623" w:rsidRPr="00DD6623" w14:paraId="1DF3460C" w14:textId="77777777" w:rsidTr="00F5191B">
        <w:tc>
          <w:tcPr>
            <w:tcW w:w="9016" w:type="dxa"/>
            <w:tcBorders>
              <w:top w:val="nil"/>
              <w:left w:val="nil"/>
              <w:right w:val="nil"/>
            </w:tcBorders>
          </w:tcPr>
          <w:p w14:paraId="6D6A3154"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0E4129" w14:paraId="5C6E9EA3" w14:textId="77777777" w:rsidTr="00F5191B">
        <w:tc>
          <w:tcPr>
            <w:tcW w:w="9016" w:type="dxa"/>
          </w:tcPr>
          <w:p w14:paraId="18D30ECE" w14:textId="77777777" w:rsidR="00DD6623" w:rsidRPr="00DD6623" w:rsidRDefault="00DD6623" w:rsidP="00DD6623">
            <w:pPr>
              <w:rPr>
                <w:rFonts w:ascii="Calibri" w:eastAsia="Calibri" w:hAnsi="Calibri" w:cs="Times New Roman"/>
                <w:i/>
                <w:iCs/>
                <w:sz w:val="24"/>
                <w:szCs w:val="24"/>
              </w:rPr>
            </w:pPr>
          </w:p>
          <w:p w14:paraId="73EBC382" w14:textId="77777777" w:rsidR="000E4129" w:rsidRPr="000E4129" w:rsidRDefault="00721EE9" w:rsidP="000E4129">
            <w:pPr>
              <w:rPr>
                <w:sz w:val="24"/>
                <w:szCs w:val="24"/>
                <w:lang w:val="en-GB"/>
              </w:rPr>
            </w:pPr>
            <w:hyperlink r:id="rId16" w:history="1">
              <w:r w:rsidR="000E4129" w:rsidRPr="000E4129">
                <w:rPr>
                  <w:rStyle w:val="Hipervnculo"/>
                  <w:sz w:val="24"/>
                  <w:szCs w:val="24"/>
                  <w:lang w:val="en-GB"/>
                </w:rPr>
                <w:t>https://www.idp.al/2022/01/28/28-janar-dita-e-mbrojtjes-se-te-dhenave-personale-2/</w:t>
              </w:r>
            </w:hyperlink>
            <w:r w:rsidR="000E4129" w:rsidRPr="000E4129">
              <w:rPr>
                <w:sz w:val="24"/>
                <w:szCs w:val="24"/>
                <w:lang w:val="en-GB"/>
              </w:rPr>
              <w:t xml:space="preserve"> (</w:t>
            </w:r>
            <w:r w:rsidR="000E4129" w:rsidRPr="00C3302B">
              <w:rPr>
                <w:i/>
                <w:sz w:val="24"/>
                <w:szCs w:val="24"/>
                <w:lang w:val="en-GB"/>
              </w:rPr>
              <w:t>its launch</w:t>
            </w:r>
            <w:r w:rsidR="000E4129" w:rsidRPr="000E4129">
              <w:rPr>
                <w:sz w:val="24"/>
                <w:szCs w:val="24"/>
                <w:lang w:val="en-GB"/>
              </w:rPr>
              <w:t xml:space="preserve">) </w:t>
            </w:r>
          </w:p>
          <w:p w14:paraId="36B847CA" w14:textId="77777777" w:rsidR="009F4142" w:rsidRDefault="00721EE9" w:rsidP="000E4129">
            <w:pPr>
              <w:rPr>
                <w:color w:val="1F497D"/>
                <w:sz w:val="24"/>
                <w:szCs w:val="24"/>
                <w:lang w:val="en-US"/>
              </w:rPr>
            </w:pPr>
            <w:hyperlink r:id="rId17" w:history="1">
              <w:r w:rsidR="000E4129">
                <w:rPr>
                  <w:rStyle w:val="Hipervnculo"/>
                  <w:sz w:val="24"/>
                  <w:szCs w:val="24"/>
                  <w:lang w:val="en-US"/>
                </w:rPr>
                <w:t>https://www.idp.al/2022/05/16/18610/</w:t>
              </w:r>
            </w:hyperlink>
            <w:r w:rsidR="009F4142">
              <w:rPr>
                <w:color w:val="1F497D"/>
                <w:sz w:val="24"/>
                <w:szCs w:val="24"/>
                <w:lang w:val="en-US"/>
              </w:rPr>
              <w:t xml:space="preserve"> </w:t>
            </w:r>
          </w:p>
          <w:p w14:paraId="56A6EA12" w14:textId="77777777" w:rsidR="00DD6623" w:rsidRPr="00D96FA3" w:rsidRDefault="00721EE9" w:rsidP="00D96FA3">
            <w:pPr>
              <w:jc w:val="both"/>
              <w:rPr>
                <w:i/>
                <w:sz w:val="24"/>
                <w:szCs w:val="24"/>
                <w:lang w:val="en-GB"/>
              </w:rPr>
            </w:pPr>
            <w:hyperlink r:id="rId18" w:history="1">
              <w:r w:rsidR="009F4142" w:rsidRPr="009E169B">
                <w:rPr>
                  <w:rStyle w:val="Hipervnculo"/>
                  <w:i/>
                  <w:sz w:val="24"/>
                  <w:szCs w:val="24"/>
                  <w:lang w:val="en-GB"/>
                </w:rPr>
                <w:t>https://www.idp.al/wp-content/uploads/2022/05/Pyetesori_per_diten_e_mbrojtjes_se_te_dhenave_personale.pdf</w:t>
              </w:r>
            </w:hyperlink>
            <w:r w:rsidR="009F4142">
              <w:rPr>
                <w:i/>
                <w:sz w:val="24"/>
                <w:szCs w:val="24"/>
                <w:lang w:val="en-GB"/>
              </w:rPr>
              <w:t xml:space="preserve">  </w:t>
            </w:r>
            <w:r w:rsidR="00285871">
              <w:rPr>
                <w:i/>
                <w:sz w:val="24"/>
                <w:szCs w:val="24"/>
                <w:lang w:val="en-GB"/>
              </w:rPr>
              <w:t>(</w:t>
            </w:r>
            <w:r w:rsidR="000E4129" w:rsidRPr="00C3302B">
              <w:rPr>
                <w:i/>
                <w:sz w:val="24"/>
                <w:szCs w:val="24"/>
                <w:lang w:val="en-GB"/>
              </w:rPr>
              <w:t>results of the questionnaire</w:t>
            </w:r>
            <w:r w:rsidR="00285871">
              <w:rPr>
                <w:i/>
                <w:sz w:val="24"/>
                <w:szCs w:val="24"/>
                <w:lang w:val="en-GB"/>
              </w:rPr>
              <w:t xml:space="preserve">) </w:t>
            </w:r>
            <w:r w:rsidR="000E4129" w:rsidRPr="000E4129">
              <w:rPr>
                <w:sz w:val="24"/>
                <w:szCs w:val="24"/>
                <w:lang w:val="en-GB"/>
              </w:rPr>
              <w:t xml:space="preserve"> </w:t>
            </w:r>
          </w:p>
        </w:tc>
      </w:tr>
    </w:tbl>
    <w:p w14:paraId="1AC8B4D9" w14:textId="77777777" w:rsidR="00DD6623" w:rsidRPr="000E4129" w:rsidRDefault="00DD6623" w:rsidP="00DD6623">
      <w:pPr>
        <w:spacing w:after="0"/>
        <w:rPr>
          <w:rFonts w:ascii="Verdana" w:eastAsia="Calibri" w:hAnsi="Verdana" w:cs="Times New Roman"/>
          <w:sz w:val="24"/>
          <w:lang w:val="en-GB"/>
        </w:rPr>
      </w:pPr>
    </w:p>
    <w:tbl>
      <w:tblPr>
        <w:tblStyle w:val="Tablaconcuadrcula"/>
        <w:tblW w:w="0" w:type="auto"/>
        <w:tblInd w:w="10" w:type="dxa"/>
        <w:tblLook w:val="04A0" w:firstRow="1" w:lastRow="0" w:firstColumn="1" w:lastColumn="0" w:noHBand="0" w:noVBand="1"/>
      </w:tblPr>
      <w:tblGrid>
        <w:gridCol w:w="9011"/>
      </w:tblGrid>
      <w:tr w:rsidR="00DD6623" w:rsidRPr="00DD6623" w14:paraId="3534C77F" w14:textId="77777777" w:rsidTr="00285871">
        <w:tc>
          <w:tcPr>
            <w:tcW w:w="9011" w:type="dxa"/>
            <w:tcBorders>
              <w:top w:val="nil"/>
              <w:left w:val="nil"/>
              <w:bottom w:val="single" w:sz="4" w:space="0" w:color="auto"/>
              <w:right w:val="nil"/>
            </w:tcBorders>
          </w:tcPr>
          <w:p w14:paraId="20CEB64F"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(e.g. links to news reports or articles):</w:t>
            </w:r>
          </w:p>
        </w:tc>
      </w:tr>
      <w:tr w:rsidR="00DD6623" w:rsidRPr="00DD6623" w14:paraId="3D2BF18F" w14:textId="77777777" w:rsidTr="00285871">
        <w:tc>
          <w:tcPr>
            <w:tcW w:w="9011" w:type="dxa"/>
            <w:tcBorders>
              <w:top w:val="single" w:sz="4" w:space="0" w:color="auto"/>
            </w:tcBorders>
          </w:tcPr>
          <w:p w14:paraId="44D621F6" w14:textId="77777777" w:rsidR="0040215A" w:rsidRPr="00DD6623" w:rsidRDefault="0040215A" w:rsidP="00DD6623">
            <w:pPr>
              <w:rPr>
                <w:rFonts w:ascii="Calibri" w:eastAsia="Calibri" w:hAnsi="Calibri" w:cs="Times New Roman"/>
                <w:i/>
                <w:iCs/>
                <w:sz w:val="24"/>
                <w:szCs w:val="24"/>
              </w:rPr>
            </w:pPr>
          </w:p>
          <w:p w14:paraId="65E1B780" w14:textId="77777777" w:rsidR="002D7D9B" w:rsidRDefault="00721EE9" w:rsidP="00285871">
            <w:pPr>
              <w:jc w:val="both"/>
              <w:rPr>
                <w:rFonts w:ascii="Calibri" w:eastAsia="Calibri" w:hAnsi="Calibri" w:cs="Times New Roman"/>
                <w:sz w:val="24"/>
                <w:szCs w:val="24"/>
              </w:rPr>
            </w:pPr>
            <w:hyperlink r:id="rId19" w:history="1">
              <w:r w:rsidR="002E3E4D" w:rsidRPr="009E169B">
                <w:rPr>
                  <w:rStyle w:val="Hipervnculo"/>
                  <w:rFonts w:ascii="Calibri" w:eastAsia="Calibri" w:hAnsi="Calibri" w:cs="Times New Roman"/>
                  <w:sz w:val="24"/>
                  <w:szCs w:val="24"/>
                </w:rPr>
                <w:t>https://www.idp.al/2022/01/28/28-janar-dita-e-mbrojtjes-se-te-dhenave-personale-2/</w:t>
              </w:r>
            </w:hyperlink>
            <w:r w:rsidR="002E3E4D">
              <w:rPr>
                <w:rFonts w:ascii="Calibri" w:eastAsia="Calibri" w:hAnsi="Calibri" w:cs="Times New Roman"/>
                <w:sz w:val="24"/>
                <w:szCs w:val="24"/>
              </w:rPr>
              <w:t xml:space="preserve"> </w:t>
            </w:r>
          </w:p>
          <w:p w14:paraId="1F49A13D" w14:textId="77777777" w:rsidR="00285871" w:rsidRDefault="00285871" w:rsidP="00285871">
            <w:pPr>
              <w:jc w:val="both"/>
              <w:rPr>
                <w:rFonts w:ascii="Calibri" w:eastAsia="Calibri" w:hAnsi="Calibri" w:cs="Times New Roman"/>
                <w:sz w:val="24"/>
                <w:szCs w:val="24"/>
              </w:rPr>
            </w:pPr>
          </w:p>
          <w:p w14:paraId="66BB5EAD" w14:textId="77777777" w:rsidR="00DD6623" w:rsidRPr="00285871" w:rsidRDefault="00721EE9" w:rsidP="00285871">
            <w:pPr>
              <w:jc w:val="both"/>
              <w:rPr>
                <w:lang w:val="en-US"/>
              </w:rPr>
            </w:pPr>
            <w:hyperlink r:id="rId20" w:history="1">
              <w:r w:rsidR="00285871" w:rsidRPr="009E169B">
                <w:rPr>
                  <w:rStyle w:val="Hipervnculo"/>
                  <w:lang w:val="en-US"/>
                </w:rPr>
                <w:t xml:space="preserve">https://ata.gov.al/2022/05/16/mbrojtja-e-te-dhenave-personale-kontrollues-publik-te </w:t>
              </w:r>
              <w:proofErr w:type="spellStart"/>
              <w:r w:rsidR="00285871" w:rsidRPr="009E169B">
                <w:rPr>
                  <w:rStyle w:val="Hipervnculo"/>
                  <w:lang w:val="en-US"/>
                </w:rPr>
                <w:t>pergjegjshem</w:t>
              </w:r>
              <w:proofErr w:type="spellEnd"/>
              <w:r w:rsidR="00285871" w:rsidRPr="009E169B">
                <w:rPr>
                  <w:rStyle w:val="Hipervnculo"/>
                  <w:lang w:val="en-US"/>
                </w:rPr>
                <w:t>-</w:t>
              </w:r>
              <w:proofErr w:type="spellStart"/>
              <w:r w:rsidR="00285871" w:rsidRPr="009E169B">
                <w:rPr>
                  <w:rStyle w:val="Hipervnculo"/>
                  <w:lang w:val="en-US"/>
                </w:rPr>
                <w:t>dhe</w:t>
              </w:r>
              <w:proofErr w:type="spellEnd"/>
              <w:r w:rsidR="00285871" w:rsidRPr="009E169B">
                <w:rPr>
                  <w:rStyle w:val="Hipervnculo"/>
                  <w:lang w:val="en-US"/>
                </w:rPr>
                <w:t>-transparent/</w:t>
              </w:r>
            </w:hyperlink>
          </w:p>
        </w:tc>
      </w:tr>
    </w:tbl>
    <w:p w14:paraId="59DEC534" w14:textId="77777777" w:rsidR="001B3FE8" w:rsidRPr="006756E8" w:rsidRDefault="001B3FE8" w:rsidP="00D67BB7">
      <w:pPr>
        <w:rPr>
          <w:sz w:val="24"/>
          <w:szCs w:val="24"/>
        </w:rPr>
      </w:pPr>
    </w:p>
    <w:sectPr w:rsidR="001B3FE8" w:rsidRPr="006756E8" w:rsidSect="00CB241A">
      <w:headerReference w:type="default" r:id="rId21"/>
      <w:footerReference w:type="default" r:id="rId22"/>
      <w:headerReference w:type="first" r:id="rId23"/>
      <w:footerReference w:type="first" r:id="rId24"/>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FA8E" w14:textId="77777777" w:rsidR="00721EE9" w:rsidRDefault="00721EE9" w:rsidP="00F41B32">
      <w:pPr>
        <w:spacing w:after="0" w:line="240" w:lineRule="auto"/>
      </w:pPr>
      <w:r>
        <w:separator/>
      </w:r>
    </w:p>
  </w:endnote>
  <w:endnote w:type="continuationSeparator" w:id="0">
    <w:p w14:paraId="41BA3744" w14:textId="77777777" w:rsidR="00721EE9" w:rsidRDefault="00721EE9" w:rsidP="00F41B32">
      <w:pPr>
        <w:spacing w:after="0" w:line="240" w:lineRule="auto"/>
      </w:pPr>
      <w:r>
        <w:continuationSeparator/>
      </w:r>
    </w:p>
  </w:endnote>
  <w:endnote w:type="continuationNotice" w:id="1">
    <w:p w14:paraId="7D0BB452" w14:textId="77777777" w:rsidR="00721EE9" w:rsidRDefault="00721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33D68A8F" w14:textId="77777777" w:rsidR="00DE7A0D" w:rsidRDefault="00DE7A0D">
        <w:pPr>
          <w:pStyle w:val="Piedepgina"/>
          <w:jc w:val="right"/>
        </w:pPr>
        <w:r>
          <w:fldChar w:fldCharType="begin"/>
        </w:r>
        <w:r>
          <w:instrText xml:space="preserve"> PAGE   \* MERGEFORMAT </w:instrText>
        </w:r>
        <w:r>
          <w:fldChar w:fldCharType="separate"/>
        </w:r>
        <w:r w:rsidR="00F747D2">
          <w:rPr>
            <w:noProof/>
          </w:rPr>
          <w:t>4</w:t>
        </w:r>
        <w:r>
          <w:rPr>
            <w:noProof/>
          </w:rPr>
          <w:fldChar w:fldCharType="end"/>
        </w:r>
      </w:p>
    </w:sdtContent>
  </w:sdt>
  <w:p w14:paraId="488E6478"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60CD3769" w14:textId="77777777" w:rsidR="0082165F" w:rsidRDefault="0082165F">
        <w:pPr>
          <w:pStyle w:val="Piedepgina"/>
          <w:jc w:val="right"/>
        </w:pPr>
        <w:r>
          <w:fldChar w:fldCharType="begin"/>
        </w:r>
        <w:r>
          <w:instrText xml:space="preserve"> PAGE   \* MERGEFORMAT </w:instrText>
        </w:r>
        <w:r>
          <w:fldChar w:fldCharType="separate"/>
        </w:r>
        <w:r w:rsidR="00F747D2">
          <w:rPr>
            <w:noProof/>
          </w:rPr>
          <w:t>1</w:t>
        </w:r>
        <w:r>
          <w:rPr>
            <w:noProof/>
          </w:rPr>
          <w:fldChar w:fldCharType="end"/>
        </w:r>
      </w:p>
    </w:sdtContent>
  </w:sdt>
  <w:p w14:paraId="3BD3AEA8"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3D6D" w14:textId="77777777" w:rsidR="00721EE9" w:rsidRDefault="00721EE9" w:rsidP="00F41B32">
      <w:pPr>
        <w:spacing w:after="0" w:line="240" w:lineRule="auto"/>
      </w:pPr>
      <w:r>
        <w:separator/>
      </w:r>
    </w:p>
  </w:footnote>
  <w:footnote w:type="continuationSeparator" w:id="0">
    <w:p w14:paraId="7BCF2248" w14:textId="77777777" w:rsidR="00721EE9" w:rsidRDefault="00721EE9" w:rsidP="00F41B32">
      <w:pPr>
        <w:spacing w:after="0" w:line="240" w:lineRule="auto"/>
      </w:pPr>
      <w:r>
        <w:continuationSeparator/>
      </w:r>
    </w:p>
  </w:footnote>
  <w:footnote w:type="continuationNotice" w:id="1">
    <w:p w14:paraId="76DED88D" w14:textId="77777777" w:rsidR="00721EE9" w:rsidRDefault="00721EE9">
      <w:pPr>
        <w:spacing w:after="0" w:line="240" w:lineRule="auto"/>
      </w:pPr>
    </w:p>
  </w:footnote>
  <w:footnote w:id="2">
    <w:p w14:paraId="2429BD41" w14:textId="77777777"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704E2E04"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B593" w14:textId="77777777"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603D" w14:textId="77777777" w:rsidR="00FE1CBF" w:rsidRDefault="0CF9034D" w:rsidP="00FE1CBF">
    <w:pPr>
      <w:pStyle w:val="Encabezado"/>
      <w:jc w:val="center"/>
    </w:pPr>
    <w:r>
      <w:rPr>
        <w:noProof/>
        <w:lang w:val="en-US"/>
      </w:rPr>
      <w:drawing>
        <wp:inline distT="0" distB="0" distL="0" distR="0" wp14:anchorId="345400D2" wp14:editId="15B0368F">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976571223">
    <w:abstractNumId w:val="0"/>
  </w:num>
  <w:num w:numId="2" w16cid:durableId="1854302467">
    <w:abstractNumId w:val="3"/>
  </w:num>
  <w:num w:numId="3" w16cid:durableId="1320696731">
    <w:abstractNumId w:val="1"/>
  </w:num>
  <w:num w:numId="4" w16cid:durableId="137066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13AB3"/>
    <w:rsid w:val="00046DF8"/>
    <w:rsid w:val="00054D8F"/>
    <w:rsid w:val="00074986"/>
    <w:rsid w:val="000E4129"/>
    <w:rsid w:val="000F2F35"/>
    <w:rsid w:val="00105BB9"/>
    <w:rsid w:val="001268C5"/>
    <w:rsid w:val="00140EB6"/>
    <w:rsid w:val="00150BA3"/>
    <w:rsid w:val="0016081D"/>
    <w:rsid w:val="00171841"/>
    <w:rsid w:val="00177F95"/>
    <w:rsid w:val="00193EBC"/>
    <w:rsid w:val="001A7410"/>
    <w:rsid w:val="001B1447"/>
    <w:rsid w:val="001B3FE8"/>
    <w:rsid w:val="001D4FC2"/>
    <w:rsid w:val="001D6ABA"/>
    <w:rsid w:val="001F33D3"/>
    <w:rsid w:val="0021640F"/>
    <w:rsid w:val="00216430"/>
    <w:rsid w:val="00235848"/>
    <w:rsid w:val="00246362"/>
    <w:rsid w:val="0024753B"/>
    <w:rsid w:val="002604F5"/>
    <w:rsid w:val="00265B0F"/>
    <w:rsid w:val="00270038"/>
    <w:rsid w:val="00281428"/>
    <w:rsid w:val="00285871"/>
    <w:rsid w:val="002A1E32"/>
    <w:rsid w:val="002B1520"/>
    <w:rsid w:val="002D106F"/>
    <w:rsid w:val="002D7D9B"/>
    <w:rsid w:val="002E3E4D"/>
    <w:rsid w:val="002F7D3D"/>
    <w:rsid w:val="00301994"/>
    <w:rsid w:val="00316AE1"/>
    <w:rsid w:val="003800F5"/>
    <w:rsid w:val="003908B0"/>
    <w:rsid w:val="003A0EC7"/>
    <w:rsid w:val="003B7DAA"/>
    <w:rsid w:val="003D58FC"/>
    <w:rsid w:val="003D69F5"/>
    <w:rsid w:val="0040215A"/>
    <w:rsid w:val="0040560A"/>
    <w:rsid w:val="0043397E"/>
    <w:rsid w:val="004467A0"/>
    <w:rsid w:val="00480B2C"/>
    <w:rsid w:val="0049273F"/>
    <w:rsid w:val="004B32B2"/>
    <w:rsid w:val="004C41B3"/>
    <w:rsid w:val="004D1E2E"/>
    <w:rsid w:val="004D3E68"/>
    <w:rsid w:val="004E5F37"/>
    <w:rsid w:val="004F5B55"/>
    <w:rsid w:val="00500A57"/>
    <w:rsid w:val="00502848"/>
    <w:rsid w:val="00514A4F"/>
    <w:rsid w:val="00524CAC"/>
    <w:rsid w:val="0057237B"/>
    <w:rsid w:val="00577DE3"/>
    <w:rsid w:val="005C0354"/>
    <w:rsid w:val="005E12FC"/>
    <w:rsid w:val="005E4FDC"/>
    <w:rsid w:val="005F38D3"/>
    <w:rsid w:val="00600353"/>
    <w:rsid w:val="00633D54"/>
    <w:rsid w:val="0066251A"/>
    <w:rsid w:val="00667469"/>
    <w:rsid w:val="006756E8"/>
    <w:rsid w:val="0068231A"/>
    <w:rsid w:val="006832D5"/>
    <w:rsid w:val="00697F72"/>
    <w:rsid w:val="006A3D3A"/>
    <w:rsid w:val="006B302F"/>
    <w:rsid w:val="006B4487"/>
    <w:rsid w:val="006E1894"/>
    <w:rsid w:val="006F2FBC"/>
    <w:rsid w:val="0070032E"/>
    <w:rsid w:val="00705328"/>
    <w:rsid w:val="0071587F"/>
    <w:rsid w:val="00721EE9"/>
    <w:rsid w:val="007229C3"/>
    <w:rsid w:val="0072573D"/>
    <w:rsid w:val="00743ABC"/>
    <w:rsid w:val="00744EE5"/>
    <w:rsid w:val="007A6405"/>
    <w:rsid w:val="007B2B44"/>
    <w:rsid w:val="007B6E8E"/>
    <w:rsid w:val="007D00E1"/>
    <w:rsid w:val="00805A48"/>
    <w:rsid w:val="00806684"/>
    <w:rsid w:val="00816ED0"/>
    <w:rsid w:val="0082165F"/>
    <w:rsid w:val="0082183A"/>
    <w:rsid w:val="008245C0"/>
    <w:rsid w:val="0082520B"/>
    <w:rsid w:val="00830CDA"/>
    <w:rsid w:val="00863C68"/>
    <w:rsid w:val="00873649"/>
    <w:rsid w:val="008D3516"/>
    <w:rsid w:val="00903E7C"/>
    <w:rsid w:val="00911C07"/>
    <w:rsid w:val="009334B9"/>
    <w:rsid w:val="00977696"/>
    <w:rsid w:val="009C27EB"/>
    <w:rsid w:val="009C49CA"/>
    <w:rsid w:val="009F1C33"/>
    <w:rsid w:val="009F4142"/>
    <w:rsid w:val="009F4AE5"/>
    <w:rsid w:val="009F7728"/>
    <w:rsid w:val="00A153A8"/>
    <w:rsid w:val="00A23D05"/>
    <w:rsid w:val="00A30558"/>
    <w:rsid w:val="00A3098B"/>
    <w:rsid w:val="00A30B63"/>
    <w:rsid w:val="00A42A5D"/>
    <w:rsid w:val="00A44699"/>
    <w:rsid w:val="00A45AD6"/>
    <w:rsid w:val="00A47E66"/>
    <w:rsid w:val="00A86319"/>
    <w:rsid w:val="00A947E7"/>
    <w:rsid w:val="00AC02D8"/>
    <w:rsid w:val="00AC1142"/>
    <w:rsid w:val="00AD23DF"/>
    <w:rsid w:val="00AF2415"/>
    <w:rsid w:val="00B00100"/>
    <w:rsid w:val="00B17318"/>
    <w:rsid w:val="00B31892"/>
    <w:rsid w:val="00B541DD"/>
    <w:rsid w:val="00B75191"/>
    <w:rsid w:val="00B831EB"/>
    <w:rsid w:val="00BB6A10"/>
    <w:rsid w:val="00BD2F98"/>
    <w:rsid w:val="00BF49F3"/>
    <w:rsid w:val="00BF4BBB"/>
    <w:rsid w:val="00C23C60"/>
    <w:rsid w:val="00C27874"/>
    <w:rsid w:val="00C3302B"/>
    <w:rsid w:val="00C51CE9"/>
    <w:rsid w:val="00C574B1"/>
    <w:rsid w:val="00C67697"/>
    <w:rsid w:val="00C801C4"/>
    <w:rsid w:val="00C91AFF"/>
    <w:rsid w:val="00C96C3C"/>
    <w:rsid w:val="00C97DE0"/>
    <w:rsid w:val="00CA0F7F"/>
    <w:rsid w:val="00CB0A28"/>
    <w:rsid w:val="00CB241A"/>
    <w:rsid w:val="00CB63FD"/>
    <w:rsid w:val="00CC572C"/>
    <w:rsid w:val="00CD030A"/>
    <w:rsid w:val="00CE741E"/>
    <w:rsid w:val="00D14811"/>
    <w:rsid w:val="00D15EEF"/>
    <w:rsid w:val="00D2147F"/>
    <w:rsid w:val="00D25BB9"/>
    <w:rsid w:val="00D403BE"/>
    <w:rsid w:val="00D44621"/>
    <w:rsid w:val="00D456F2"/>
    <w:rsid w:val="00D60184"/>
    <w:rsid w:val="00D67BB7"/>
    <w:rsid w:val="00D81921"/>
    <w:rsid w:val="00D96FA3"/>
    <w:rsid w:val="00D97CA0"/>
    <w:rsid w:val="00DB1EFB"/>
    <w:rsid w:val="00DB2CAA"/>
    <w:rsid w:val="00DB6F9E"/>
    <w:rsid w:val="00DC58A3"/>
    <w:rsid w:val="00DC6E06"/>
    <w:rsid w:val="00DD6623"/>
    <w:rsid w:val="00DE2947"/>
    <w:rsid w:val="00DE79FD"/>
    <w:rsid w:val="00DE7A0D"/>
    <w:rsid w:val="00DF40FC"/>
    <w:rsid w:val="00E02E87"/>
    <w:rsid w:val="00E15FA9"/>
    <w:rsid w:val="00E43076"/>
    <w:rsid w:val="00E52DA2"/>
    <w:rsid w:val="00E57180"/>
    <w:rsid w:val="00E90C6C"/>
    <w:rsid w:val="00E933E6"/>
    <w:rsid w:val="00EA647D"/>
    <w:rsid w:val="00EF736B"/>
    <w:rsid w:val="00F128CC"/>
    <w:rsid w:val="00F359CF"/>
    <w:rsid w:val="00F41B32"/>
    <w:rsid w:val="00F747D2"/>
    <w:rsid w:val="00F83EFA"/>
    <w:rsid w:val="00F96A66"/>
    <w:rsid w:val="00FD2440"/>
    <w:rsid w:val="00FE1CBF"/>
    <w:rsid w:val="00FE65E0"/>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0BFE"/>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customStyle="1" w:styleId="UnresolvedMention1">
    <w:name w:val="Unresolved Mention1"/>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 w:type="character" w:customStyle="1" w:styleId="Mencinsinresolver1">
    <w:name w:val="Mención sin resolver1"/>
    <w:basedOn w:val="Fuentedeprrafopredeter"/>
    <w:uiPriority w:val="99"/>
    <w:semiHidden/>
    <w:unhideWhenUsed/>
    <w:rsid w:val="00270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84">
      <w:bodyDiv w:val="1"/>
      <w:marLeft w:val="0"/>
      <w:marRight w:val="0"/>
      <w:marTop w:val="0"/>
      <w:marBottom w:val="0"/>
      <w:divBdr>
        <w:top w:val="none" w:sz="0" w:space="0" w:color="auto"/>
        <w:left w:val="none" w:sz="0" w:space="0" w:color="auto"/>
        <w:bottom w:val="none" w:sz="0" w:space="0" w:color="auto"/>
        <w:right w:val="none" w:sz="0" w:space="0" w:color="auto"/>
      </w:divBdr>
    </w:div>
    <w:div w:id="781849910">
      <w:bodyDiv w:val="1"/>
      <w:marLeft w:val="0"/>
      <w:marRight w:val="0"/>
      <w:marTop w:val="0"/>
      <w:marBottom w:val="0"/>
      <w:divBdr>
        <w:top w:val="none" w:sz="0" w:space="0" w:color="auto"/>
        <w:left w:val="none" w:sz="0" w:space="0" w:color="auto"/>
        <w:bottom w:val="none" w:sz="0" w:space="0" w:color="auto"/>
        <w:right w:val="none" w:sz="0" w:space="0" w:color="auto"/>
      </w:divBdr>
    </w:div>
    <w:div w:id="17371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idp.al/wp-content/uploads/2022/05/Pyetesori_per_diten_e_mbrojtjes_se_te_dhenave_personal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enada.hysi@idp.al" TargetMode="External"/><Relationship Id="rId17" Type="http://schemas.openxmlformats.org/officeDocument/2006/relationships/hyperlink" Target="https://www.idp.al/2022/05/16/1861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dp.al/2022/01/28/28-janar-dita-e-mbrojtjes-se-te-dhenave-personale-2/" TargetMode="External"/><Relationship Id="rId20" Type="http://schemas.openxmlformats.org/officeDocument/2006/relationships/hyperlink" Target="https://ata.gov.al/2022/05/16/mbrojtja-e-te-dhenave-personale-kontrollues-publik-te%20pergjegjshem-dhe-transpar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dp.al/2022/01/28/28-janar-dita-e-mbrojtjes-se-te-dhenave-personale-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E0751-3F89-407F-B557-A1264B13752B}">
  <ds:schemaRefs>
    <ds:schemaRef ds:uri="http://schemas.microsoft.com/sharepoint/v3/contenttype/forms"/>
  </ds:schemaRefs>
</ds:datastoreItem>
</file>

<file path=customXml/itemProps2.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BA33E-7AC9-4DE1-B603-DCDD0EE934C4}">
  <ds:schemaRefs>
    <ds:schemaRef ds:uri="http://schemas.openxmlformats.org/officeDocument/2006/bibliography"/>
  </ds:schemaRefs>
</ds:datastoreItem>
</file>

<file path=customXml/itemProps4.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1031</Words>
  <Characters>5674</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Stewart</dc:creator>
  <cp:lastModifiedBy>INAI_MX</cp:lastModifiedBy>
  <cp:revision>2</cp:revision>
  <dcterms:created xsi:type="dcterms:W3CDTF">2022-07-01T12:32:00Z</dcterms:created>
  <dcterms:modified xsi:type="dcterms:W3CDTF">2022-07-01T12:32:00Z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