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E9227" w14:textId="77777777" w:rsidR="000F667E" w:rsidRDefault="000F667E" w:rsidP="000F667E">
      <w:pPr>
        <w:rPr>
          <w:noProof/>
          <w:lang w:eastAsia="en-NZ"/>
        </w:rPr>
      </w:pPr>
    </w:p>
    <w:p w14:paraId="3779C47A" w14:textId="77777777" w:rsidR="000F667E" w:rsidRPr="0082165F" w:rsidRDefault="000F667E" w:rsidP="000F667E">
      <w:pPr>
        <w:jc w:val="center"/>
        <w:rPr>
          <w:rFonts w:ascii="Calibri" w:eastAsia="Calibri" w:hAnsi="Calibri" w:cs="Times New Roman"/>
          <w:b/>
          <w:noProof/>
          <w:color w:val="060D59"/>
          <w:sz w:val="32"/>
          <w:szCs w:val="32"/>
          <w:lang w:eastAsia="en-NZ"/>
        </w:rPr>
      </w:pPr>
      <w:r w:rsidRPr="0082165F">
        <w:rPr>
          <w:rFonts w:ascii="Calibri" w:eastAsia="Calibri" w:hAnsi="Calibri" w:cs="Times New Roman"/>
          <w:b/>
          <w:noProof/>
          <w:color w:val="060D59"/>
          <w:sz w:val="32"/>
          <w:szCs w:val="32"/>
          <w:lang w:eastAsia="en-NZ"/>
        </w:rPr>
        <w:t>GPA Global Privacy and Data Protection Awards 202</w:t>
      </w:r>
      <w:r>
        <w:rPr>
          <w:rFonts w:ascii="Calibri" w:eastAsia="Calibri" w:hAnsi="Calibri" w:cs="Times New Roman"/>
          <w:b/>
          <w:noProof/>
          <w:color w:val="060D59"/>
          <w:sz w:val="32"/>
          <w:szCs w:val="32"/>
          <w:lang w:eastAsia="en-NZ"/>
        </w:rPr>
        <w:t>2</w:t>
      </w:r>
    </w:p>
    <w:p w14:paraId="55733BC9" w14:textId="77777777" w:rsidR="000F667E" w:rsidRPr="004011E6" w:rsidRDefault="000F667E" w:rsidP="000F667E">
      <w:pPr>
        <w:jc w:val="center"/>
        <w:rPr>
          <w:rFonts w:ascii="Calibri" w:eastAsia="Calibri" w:hAnsi="Calibri" w:cs="Times New Roman"/>
          <w:b/>
          <w:noProof/>
          <w:color w:val="060D59"/>
          <w:lang w:eastAsia="en-NZ"/>
        </w:rPr>
      </w:pPr>
      <w:r w:rsidRPr="004011E6">
        <w:rPr>
          <w:rFonts w:ascii="Calibri" w:eastAsia="Calibri" w:hAnsi="Calibri" w:cs="Times New Roman"/>
          <w:b/>
          <w:noProof/>
          <w:color w:val="060D59"/>
          <w:lang w:eastAsia="en-NZ"/>
        </w:rPr>
        <w:t>Entry Form</w:t>
      </w:r>
    </w:p>
    <w:p w14:paraId="40C96217" w14:textId="77777777" w:rsidR="000F667E" w:rsidRPr="004011E6" w:rsidRDefault="000F667E" w:rsidP="000F667E">
      <w:pPr>
        <w:spacing w:line="240" w:lineRule="auto"/>
        <w:rPr>
          <w:rFonts w:ascii="Calibri" w:eastAsia="Calibri" w:hAnsi="Calibri" w:cs="Times New Roman"/>
        </w:rPr>
      </w:pPr>
      <w:r w:rsidRPr="004011E6">
        <w:rPr>
          <w:rFonts w:ascii="Calibri" w:eastAsia="Calibri" w:hAnsi="Calibri" w:cs="Times New Roman"/>
        </w:rPr>
        <w:t xml:space="preserve">To submit an entry to the GPA Global Privacy and Data Protection Awards please complete and email this form to </w:t>
      </w:r>
      <w:hyperlink r:id="rId7" w:history="1">
        <w:r w:rsidRPr="004011E6">
          <w:rPr>
            <w:rFonts w:ascii="Calibri" w:eastAsia="Calibri" w:hAnsi="Calibri" w:cs="Times New Roman"/>
            <w:color w:val="0000FF"/>
            <w:u w:val="single"/>
          </w:rPr>
          <w:t>secretariat@globalprivacyassembly.org</w:t>
        </w:r>
      </w:hyperlink>
      <w:r w:rsidRPr="004011E6">
        <w:rPr>
          <w:rFonts w:ascii="Calibri" w:eastAsia="Calibri" w:hAnsi="Calibri" w:cs="Times New Roman"/>
        </w:rPr>
        <w:t xml:space="preserve"> </w:t>
      </w:r>
      <w:r w:rsidRPr="004011E6">
        <w:rPr>
          <w:rFonts w:ascii="Calibri" w:eastAsia="Calibri" w:hAnsi="Calibri" w:cs="Times New Roman"/>
          <w:b/>
          <w:bCs/>
        </w:rPr>
        <w:t>no later</w:t>
      </w:r>
      <w:r w:rsidRPr="004011E6">
        <w:rPr>
          <w:rFonts w:ascii="Calibri" w:eastAsia="Calibri" w:hAnsi="Calibri" w:cs="Times New Roman"/>
        </w:rPr>
        <w:t xml:space="preserve"> </w:t>
      </w:r>
      <w:r w:rsidRPr="004011E6">
        <w:rPr>
          <w:rFonts w:ascii="Calibri" w:eastAsia="Calibri" w:hAnsi="Calibri" w:cs="Times New Roman"/>
          <w:b/>
          <w:bCs/>
        </w:rPr>
        <w:t>than 17 June 2022.</w:t>
      </w:r>
      <w:r w:rsidRPr="004011E6">
        <w:rPr>
          <w:rFonts w:ascii="Calibri" w:eastAsia="Calibri" w:hAnsi="Calibri" w:cs="Times New Roman"/>
        </w:rPr>
        <w:t xml:space="preserve"> </w:t>
      </w:r>
    </w:p>
    <w:p w14:paraId="08C4DE8E" w14:textId="77777777" w:rsidR="000F667E" w:rsidRPr="004011E6" w:rsidRDefault="000F667E" w:rsidP="000F667E">
      <w:pPr>
        <w:spacing w:line="240" w:lineRule="auto"/>
        <w:rPr>
          <w:rFonts w:ascii="Calibri" w:eastAsia="Calibri" w:hAnsi="Calibri" w:cs="Times New Roman"/>
        </w:rPr>
      </w:pPr>
      <w:r w:rsidRPr="004011E6">
        <w:rPr>
          <w:rFonts w:ascii="Calibri" w:eastAsia="Calibri" w:hAnsi="Calibri" w:cs="Times New Roman"/>
        </w:rPr>
        <w:t xml:space="preserve">Note: GPA member authorities can submit as many entries as they wish, but a separate form should be used for each different entry, submitted by the deadline above. </w:t>
      </w:r>
    </w:p>
    <w:p w14:paraId="039AAB08" w14:textId="77777777" w:rsidR="000F667E" w:rsidRPr="004011E6" w:rsidRDefault="000F667E" w:rsidP="000F667E">
      <w:pPr>
        <w:spacing w:line="240" w:lineRule="auto"/>
        <w:rPr>
          <w:rFonts w:ascii="Calibri" w:eastAsia="Calibri" w:hAnsi="Calibri" w:cs="Times New Roman"/>
        </w:rPr>
      </w:pPr>
      <w:r w:rsidRPr="004011E6">
        <w:rPr>
          <w:rFonts w:ascii="Calibri" w:eastAsia="Calibri" w:hAnsi="Calibri" w:cs="Times New Roman"/>
        </w:rPr>
        <w:t>Languages: The GPA documentation Rule 6.2</w:t>
      </w:r>
      <w:r w:rsidRPr="004011E6">
        <w:rPr>
          <w:rFonts w:ascii="Calibri" w:eastAsia="Calibri" w:hAnsi="Calibri" w:cs="Times New Roman"/>
          <w:vertAlign w:val="superscript"/>
        </w:rPr>
        <w:footnoteReference w:id="1"/>
      </w:r>
      <w:r w:rsidRPr="004011E6">
        <w:rPr>
          <w:rFonts w:ascii="Calibri" w:eastAsia="Calibri" w:hAnsi="Calibri" w:cs="Times New Roman"/>
        </w:rPr>
        <w:t xml:space="preserve"> applies.</w:t>
      </w:r>
    </w:p>
    <w:tbl>
      <w:tblPr>
        <w:tblStyle w:val="Tablaconcuadrcula"/>
        <w:tblW w:w="0" w:type="auto"/>
        <w:tblLook w:val="04A0" w:firstRow="1" w:lastRow="0" w:firstColumn="1" w:lastColumn="0" w:noHBand="0" w:noVBand="1"/>
      </w:tblPr>
      <w:tblGrid>
        <w:gridCol w:w="3114"/>
        <w:gridCol w:w="2896"/>
        <w:gridCol w:w="3006"/>
      </w:tblGrid>
      <w:tr w:rsidR="000F667E" w:rsidRPr="004011E6" w14:paraId="18AAD5E6" w14:textId="77777777" w:rsidTr="00003FD3">
        <w:tc>
          <w:tcPr>
            <w:tcW w:w="9016" w:type="dxa"/>
            <w:gridSpan w:val="3"/>
            <w:tcBorders>
              <w:bottom w:val="single" w:sz="4" w:space="0" w:color="auto"/>
            </w:tcBorders>
            <w:shd w:val="clear" w:color="auto" w:fill="060D59"/>
          </w:tcPr>
          <w:p w14:paraId="5FA00348" w14:textId="77777777" w:rsidR="000F667E" w:rsidRPr="004011E6" w:rsidRDefault="000F667E" w:rsidP="000F667E">
            <w:pPr>
              <w:numPr>
                <w:ilvl w:val="0"/>
                <w:numId w:val="1"/>
              </w:numPr>
              <w:spacing w:after="0" w:line="240" w:lineRule="auto"/>
              <w:contextualSpacing/>
              <w:jc w:val="center"/>
              <w:rPr>
                <w:rFonts w:ascii="Calibri" w:eastAsia="Calibri" w:hAnsi="Calibri" w:cs="Times New Roman"/>
                <w:b/>
                <w:bCs/>
                <w:smallCaps/>
              </w:rPr>
            </w:pPr>
            <w:r w:rsidRPr="004011E6">
              <w:rPr>
                <w:rFonts w:ascii="Calibri" w:eastAsia="Calibri" w:hAnsi="Calibri" w:cs="Times New Roman"/>
                <w:b/>
                <w:bCs/>
                <w:smallCaps/>
              </w:rPr>
              <w:t>CONTACT DETAILS FOR THIS ENTRY</w:t>
            </w:r>
          </w:p>
        </w:tc>
      </w:tr>
      <w:tr w:rsidR="000F667E" w:rsidRPr="004011E6" w14:paraId="07E1975B" w14:textId="77777777" w:rsidTr="00003FD3">
        <w:tc>
          <w:tcPr>
            <w:tcW w:w="3114" w:type="dxa"/>
            <w:tcBorders>
              <w:left w:val="nil"/>
              <w:bottom w:val="nil"/>
              <w:right w:val="nil"/>
            </w:tcBorders>
          </w:tcPr>
          <w:p w14:paraId="6CDC8BE1" w14:textId="77777777" w:rsidR="000F667E" w:rsidRPr="004011E6" w:rsidRDefault="000F667E" w:rsidP="00003FD3">
            <w:pPr>
              <w:rPr>
                <w:rFonts w:ascii="Calibri" w:eastAsia="Calibri" w:hAnsi="Calibri" w:cs="Times New Roman"/>
              </w:rPr>
            </w:pPr>
            <w:r w:rsidRPr="004011E6">
              <w:rPr>
                <w:rFonts w:ascii="Calibri" w:eastAsia="Calibri" w:hAnsi="Calibri" w:cs="Times New Roman"/>
              </w:rPr>
              <w:t>Privacy/Data Protection Authority:</w:t>
            </w:r>
          </w:p>
        </w:tc>
        <w:tc>
          <w:tcPr>
            <w:tcW w:w="5902" w:type="dxa"/>
            <w:gridSpan w:val="2"/>
            <w:tcBorders>
              <w:left w:val="nil"/>
              <w:bottom w:val="single" w:sz="4" w:space="0" w:color="auto"/>
              <w:right w:val="nil"/>
            </w:tcBorders>
          </w:tcPr>
          <w:p w14:paraId="3F12EF98" w14:textId="77777777" w:rsidR="003049CE" w:rsidRDefault="000F667E" w:rsidP="00003FD3">
            <w:pPr>
              <w:rPr>
                <w:rFonts w:ascii="Calibri" w:eastAsia="Calibri" w:hAnsi="Calibri" w:cs="Times New Roman"/>
              </w:rPr>
            </w:pPr>
            <w:r w:rsidRPr="004011E6">
              <w:rPr>
                <w:rFonts w:ascii="Calibri" w:eastAsia="Calibri" w:hAnsi="Calibri" w:cs="Times New Roman"/>
              </w:rPr>
              <w:t xml:space="preserve">Information Commissioner’s Office </w:t>
            </w:r>
            <w:r w:rsidR="00357CF0">
              <w:rPr>
                <w:rFonts w:ascii="Calibri" w:eastAsia="Calibri" w:hAnsi="Calibri" w:cs="Times New Roman"/>
              </w:rPr>
              <w:t>–</w:t>
            </w:r>
            <w:r w:rsidRPr="004011E6">
              <w:rPr>
                <w:rFonts w:ascii="Calibri" w:eastAsia="Calibri" w:hAnsi="Calibri" w:cs="Times New Roman"/>
              </w:rPr>
              <w:t xml:space="preserve"> UK</w:t>
            </w:r>
            <w:r w:rsidR="003049CE">
              <w:rPr>
                <w:rFonts w:ascii="Calibri" w:eastAsia="Calibri" w:hAnsi="Calibri" w:cs="Times New Roman"/>
              </w:rPr>
              <w:t xml:space="preserve"> </w:t>
            </w:r>
          </w:p>
          <w:p w14:paraId="67CB935F" w14:textId="37474665" w:rsidR="00357CF0" w:rsidRPr="003049CE" w:rsidRDefault="003049CE" w:rsidP="00003FD3">
            <w:pPr>
              <w:rPr>
                <w:rFonts w:ascii="Calibri" w:eastAsia="Calibri" w:hAnsi="Calibri" w:cs="Times New Roman"/>
                <w:b/>
                <w:bCs/>
              </w:rPr>
            </w:pPr>
            <w:proofErr w:type="gramStart"/>
            <w:r>
              <w:rPr>
                <w:rFonts w:ascii="Calibri" w:eastAsia="Calibri" w:hAnsi="Calibri" w:cs="Times New Roman"/>
                <w:b/>
                <w:bCs/>
              </w:rPr>
              <w:t>Also</w:t>
            </w:r>
            <w:proofErr w:type="gramEnd"/>
            <w:r>
              <w:rPr>
                <w:rFonts w:ascii="Calibri" w:eastAsia="Calibri" w:hAnsi="Calibri" w:cs="Times New Roman"/>
                <w:b/>
                <w:bCs/>
              </w:rPr>
              <w:t xml:space="preserve"> on behalf of</w:t>
            </w:r>
            <w:r>
              <w:rPr>
                <w:rFonts w:ascii="Calibri" w:eastAsia="Calibri" w:hAnsi="Calibri" w:cs="Times New Roman"/>
              </w:rPr>
              <w:t xml:space="preserve"> </w:t>
            </w:r>
            <w:r w:rsidRPr="003049CE">
              <w:rPr>
                <w:rFonts w:ascii="Calibri" w:eastAsia="Calibri" w:hAnsi="Calibri" w:cs="Times New Roman"/>
                <w:b/>
                <w:bCs/>
              </w:rPr>
              <w:t>Office of the Australian Information Commissioner</w:t>
            </w:r>
            <w:r>
              <w:rPr>
                <w:rFonts w:ascii="Calibri" w:eastAsia="Calibri" w:hAnsi="Calibri" w:cs="Times New Roman"/>
              </w:rPr>
              <w:t xml:space="preserve"> </w:t>
            </w:r>
          </w:p>
        </w:tc>
      </w:tr>
      <w:tr w:rsidR="000F667E" w:rsidRPr="004011E6" w14:paraId="5393DBA1" w14:textId="77777777" w:rsidTr="00003FD3">
        <w:tc>
          <w:tcPr>
            <w:tcW w:w="3114" w:type="dxa"/>
            <w:tcBorders>
              <w:top w:val="nil"/>
              <w:left w:val="nil"/>
              <w:bottom w:val="nil"/>
              <w:right w:val="nil"/>
            </w:tcBorders>
          </w:tcPr>
          <w:p w14:paraId="4102F299" w14:textId="77777777" w:rsidR="000F667E" w:rsidRPr="004011E6" w:rsidRDefault="000F667E" w:rsidP="00003FD3">
            <w:pPr>
              <w:rPr>
                <w:rFonts w:ascii="Calibri" w:eastAsia="Calibri" w:hAnsi="Calibri" w:cs="Times New Roman"/>
              </w:rPr>
            </w:pPr>
            <w:r w:rsidRPr="004011E6">
              <w:rPr>
                <w:rFonts w:ascii="Calibri" w:eastAsia="Calibri" w:hAnsi="Calibri" w:cs="Times New Roman"/>
              </w:rPr>
              <w:t>Person completing this form:</w:t>
            </w:r>
          </w:p>
        </w:tc>
        <w:tc>
          <w:tcPr>
            <w:tcW w:w="2896" w:type="dxa"/>
            <w:tcBorders>
              <w:left w:val="nil"/>
              <w:bottom w:val="single" w:sz="4" w:space="0" w:color="auto"/>
              <w:right w:val="nil"/>
            </w:tcBorders>
          </w:tcPr>
          <w:p w14:paraId="0D1EC838" w14:textId="78C87237" w:rsidR="000F667E" w:rsidRPr="004011E6" w:rsidRDefault="000F667E" w:rsidP="00003FD3">
            <w:pPr>
              <w:rPr>
                <w:rFonts w:ascii="Calibri" w:eastAsia="Calibri" w:hAnsi="Calibri" w:cs="Times New Roman"/>
              </w:rPr>
            </w:pPr>
            <w:r>
              <w:rPr>
                <w:rFonts w:ascii="Calibri" w:eastAsia="Calibri" w:hAnsi="Calibri" w:cs="Times New Roman"/>
              </w:rPr>
              <w:t xml:space="preserve">Natasha </w:t>
            </w:r>
          </w:p>
        </w:tc>
        <w:tc>
          <w:tcPr>
            <w:tcW w:w="3006" w:type="dxa"/>
            <w:tcBorders>
              <w:left w:val="nil"/>
              <w:bottom w:val="single" w:sz="4" w:space="0" w:color="auto"/>
              <w:right w:val="nil"/>
            </w:tcBorders>
          </w:tcPr>
          <w:p w14:paraId="70F3C9DB" w14:textId="75CAA494" w:rsidR="000F667E" w:rsidRPr="004011E6" w:rsidRDefault="00357CF0" w:rsidP="00003FD3">
            <w:pPr>
              <w:rPr>
                <w:rFonts w:ascii="Calibri" w:eastAsia="Calibri" w:hAnsi="Calibri" w:cs="Times New Roman"/>
              </w:rPr>
            </w:pPr>
            <w:r>
              <w:rPr>
                <w:rFonts w:ascii="Calibri" w:eastAsia="Calibri" w:hAnsi="Calibri" w:cs="Times New Roman"/>
              </w:rPr>
              <w:t>Longson</w:t>
            </w:r>
          </w:p>
        </w:tc>
      </w:tr>
      <w:tr w:rsidR="000F667E" w:rsidRPr="004011E6" w14:paraId="0825C7E3" w14:textId="77777777" w:rsidTr="00003FD3">
        <w:tc>
          <w:tcPr>
            <w:tcW w:w="3114" w:type="dxa"/>
            <w:tcBorders>
              <w:top w:val="nil"/>
              <w:left w:val="nil"/>
              <w:bottom w:val="nil"/>
              <w:right w:val="nil"/>
            </w:tcBorders>
          </w:tcPr>
          <w:p w14:paraId="6A5DA01A" w14:textId="77777777" w:rsidR="000F667E" w:rsidRPr="004011E6" w:rsidRDefault="000F667E" w:rsidP="00003FD3">
            <w:pPr>
              <w:rPr>
                <w:rFonts w:ascii="Calibri" w:eastAsia="Calibri" w:hAnsi="Calibri" w:cs="Times New Roman"/>
              </w:rPr>
            </w:pPr>
          </w:p>
        </w:tc>
        <w:tc>
          <w:tcPr>
            <w:tcW w:w="2896" w:type="dxa"/>
            <w:tcBorders>
              <w:left w:val="nil"/>
              <w:bottom w:val="nil"/>
              <w:right w:val="nil"/>
            </w:tcBorders>
          </w:tcPr>
          <w:p w14:paraId="24D405E0" w14:textId="77777777" w:rsidR="000F667E" w:rsidRPr="004011E6" w:rsidRDefault="000F667E" w:rsidP="00003FD3">
            <w:pPr>
              <w:rPr>
                <w:rFonts w:ascii="Calibri" w:eastAsia="Calibri" w:hAnsi="Calibri" w:cs="Times New Roman"/>
                <w:i/>
                <w:iCs/>
              </w:rPr>
            </w:pPr>
            <w:r w:rsidRPr="004011E6">
              <w:rPr>
                <w:rFonts w:ascii="Calibri" w:eastAsia="Calibri" w:hAnsi="Calibri" w:cs="Times New Roman"/>
                <w:i/>
                <w:iCs/>
              </w:rPr>
              <w:t>First name</w:t>
            </w:r>
          </w:p>
        </w:tc>
        <w:tc>
          <w:tcPr>
            <w:tcW w:w="3006" w:type="dxa"/>
            <w:tcBorders>
              <w:left w:val="nil"/>
              <w:bottom w:val="nil"/>
              <w:right w:val="nil"/>
            </w:tcBorders>
          </w:tcPr>
          <w:p w14:paraId="74F22296" w14:textId="77777777" w:rsidR="000F667E" w:rsidRPr="004011E6" w:rsidRDefault="000F667E" w:rsidP="00003FD3">
            <w:pPr>
              <w:rPr>
                <w:rFonts w:ascii="Calibri" w:eastAsia="Calibri" w:hAnsi="Calibri" w:cs="Times New Roman"/>
                <w:i/>
                <w:iCs/>
              </w:rPr>
            </w:pPr>
            <w:r w:rsidRPr="004011E6">
              <w:rPr>
                <w:rFonts w:ascii="Calibri" w:eastAsia="Calibri" w:hAnsi="Calibri" w:cs="Times New Roman"/>
                <w:i/>
                <w:iCs/>
              </w:rPr>
              <w:t>Last name</w:t>
            </w:r>
          </w:p>
        </w:tc>
      </w:tr>
      <w:tr w:rsidR="000F667E" w:rsidRPr="004011E6" w14:paraId="1741E4CC" w14:textId="77777777" w:rsidTr="00003FD3">
        <w:tc>
          <w:tcPr>
            <w:tcW w:w="3114" w:type="dxa"/>
            <w:tcBorders>
              <w:top w:val="nil"/>
              <w:left w:val="nil"/>
              <w:bottom w:val="nil"/>
              <w:right w:val="nil"/>
            </w:tcBorders>
          </w:tcPr>
          <w:p w14:paraId="2B553B54" w14:textId="50FACB76" w:rsidR="000F667E" w:rsidRPr="004011E6" w:rsidRDefault="000F667E" w:rsidP="00003FD3">
            <w:pPr>
              <w:rPr>
                <w:rFonts w:ascii="Calibri" w:eastAsia="Calibri" w:hAnsi="Calibri" w:cs="Times New Roman"/>
              </w:rPr>
            </w:pPr>
            <w:r w:rsidRPr="004011E6">
              <w:rPr>
                <w:rFonts w:ascii="Calibri" w:eastAsia="Calibri" w:hAnsi="Calibri" w:cs="Times New Roman"/>
              </w:rPr>
              <w:t>Job title:</w:t>
            </w:r>
          </w:p>
        </w:tc>
        <w:tc>
          <w:tcPr>
            <w:tcW w:w="5902" w:type="dxa"/>
            <w:gridSpan w:val="2"/>
            <w:tcBorders>
              <w:top w:val="nil"/>
              <w:left w:val="nil"/>
              <w:right w:val="nil"/>
            </w:tcBorders>
          </w:tcPr>
          <w:p w14:paraId="319AB5EC" w14:textId="0101E7AC" w:rsidR="000F667E" w:rsidRPr="004011E6" w:rsidRDefault="000F667E" w:rsidP="00003FD3">
            <w:pPr>
              <w:rPr>
                <w:rFonts w:ascii="Calibri" w:eastAsia="Calibri" w:hAnsi="Calibri" w:cs="Times New Roman"/>
              </w:rPr>
            </w:pPr>
            <w:r>
              <w:rPr>
                <w:rFonts w:ascii="Calibri" w:eastAsia="Calibri" w:hAnsi="Calibri" w:cs="Times New Roman"/>
              </w:rPr>
              <w:t xml:space="preserve">Acting </w:t>
            </w:r>
            <w:r w:rsidRPr="004011E6">
              <w:rPr>
                <w:rFonts w:ascii="Calibri" w:eastAsia="Calibri" w:hAnsi="Calibri" w:cs="Times New Roman"/>
              </w:rPr>
              <w:t>Head of Investigations</w:t>
            </w:r>
          </w:p>
        </w:tc>
      </w:tr>
      <w:tr w:rsidR="000F667E" w:rsidRPr="00357CF0" w14:paraId="757009CB" w14:textId="77777777" w:rsidTr="00003FD3">
        <w:tc>
          <w:tcPr>
            <w:tcW w:w="3114" w:type="dxa"/>
            <w:tcBorders>
              <w:top w:val="nil"/>
              <w:left w:val="nil"/>
              <w:bottom w:val="nil"/>
              <w:right w:val="nil"/>
            </w:tcBorders>
          </w:tcPr>
          <w:p w14:paraId="69350C28" w14:textId="77777777" w:rsidR="000F667E" w:rsidRPr="004011E6" w:rsidRDefault="000F667E" w:rsidP="00003FD3">
            <w:pPr>
              <w:rPr>
                <w:rFonts w:ascii="Calibri" w:eastAsia="Calibri" w:hAnsi="Calibri" w:cs="Times New Roman"/>
              </w:rPr>
            </w:pPr>
            <w:r w:rsidRPr="004011E6">
              <w:rPr>
                <w:rFonts w:ascii="Calibri" w:eastAsia="Calibri" w:hAnsi="Calibri" w:cs="Times New Roman"/>
              </w:rPr>
              <w:t>Email address:</w:t>
            </w:r>
          </w:p>
        </w:tc>
        <w:tc>
          <w:tcPr>
            <w:tcW w:w="5902" w:type="dxa"/>
            <w:gridSpan w:val="2"/>
            <w:tcBorders>
              <w:top w:val="nil"/>
              <w:left w:val="nil"/>
              <w:right w:val="nil"/>
            </w:tcBorders>
          </w:tcPr>
          <w:p w14:paraId="76354A4B" w14:textId="5300705E" w:rsidR="000F667E" w:rsidRPr="00357CF0" w:rsidRDefault="00252493" w:rsidP="00003FD3">
            <w:pPr>
              <w:rPr>
                <w:rFonts w:ascii="Calibri" w:eastAsia="Calibri" w:hAnsi="Calibri" w:cs="Times New Roman"/>
              </w:rPr>
            </w:pPr>
            <w:hyperlink r:id="rId8" w:history="1">
              <w:r w:rsidR="00357CF0" w:rsidRPr="00357CF0">
                <w:rPr>
                  <w:rStyle w:val="Hipervnculo"/>
                  <w:rFonts w:ascii="Calibri" w:eastAsia="Calibri" w:hAnsi="Calibri" w:cs="Times New Roman"/>
                </w:rPr>
                <w:t>Natasha.longson@ico.org.uk</w:t>
              </w:r>
            </w:hyperlink>
            <w:r w:rsidR="00357CF0" w:rsidRPr="00357CF0">
              <w:rPr>
                <w:rFonts w:ascii="Calibri" w:eastAsia="Calibri" w:hAnsi="Calibri" w:cs="Times New Roman"/>
              </w:rPr>
              <w:t xml:space="preserve"> / </w:t>
            </w:r>
            <w:hyperlink r:id="rId9" w:history="1">
              <w:r w:rsidR="00357CF0" w:rsidRPr="00B22325">
                <w:rPr>
                  <w:rStyle w:val="Hipervnculo"/>
                  <w:rFonts w:ascii="Calibri" w:eastAsia="Calibri" w:hAnsi="Calibri" w:cs="Times New Roman"/>
                </w:rPr>
                <w:t>gpa@ico.org.uk</w:t>
              </w:r>
            </w:hyperlink>
            <w:r w:rsidR="00357CF0">
              <w:rPr>
                <w:rFonts w:ascii="Calibri" w:eastAsia="Calibri" w:hAnsi="Calibri" w:cs="Times New Roman"/>
              </w:rPr>
              <w:t xml:space="preserve"> </w:t>
            </w:r>
          </w:p>
        </w:tc>
      </w:tr>
    </w:tbl>
    <w:p w14:paraId="663495F9" w14:textId="77777777" w:rsidR="000F667E" w:rsidRPr="00357CF0" w:rsidRDefault="000F667E" w:rsidP="000F667E">
      <w:pPr>
        <w:spacing w:after="0"/>
        <w:contextualSpacing/>
        <w:rPr>
          <w:rFonts w:ascii="Calibri" w:eastAsia="Calibri" w:hAnsi="Calibri" w:cs="Times New Roman"/>
        </w:rPr>
      </w:pPr>
    </w:p>
    <w:tbl>
      <w:tblPr>
        <w:tblStyle w:val="Tablaconcuadrcula"/>
        <w:tblW w:w="0" w:type="auto"/>
        <w:tblLook w:val="04A0" w:firstRow="1" w:lastRow="0" w:firstColumn="1" w:lastColumn="0" w:noHBand="0" w:noVBand="1"/>
      </w:tblPr>
      <w:tblGrid>
        <w:gridCol w:w="562"/>
        <w:gridCol w:w="8454"/>
      </w:tblGrid>
      <w:tr w:rsidR="000F667E" w:rsidRPr="004011E6" w14:paraId="2D21D9E6" w14:textId="77777777" w:rsidTr="00003FD3">
        <w:tc>
          <w:tcPr>
            <w:tcW w:w="9016" w:type="dxa"/>
            <w:gridSpan w:val="2"/>
            <w:tcBorders>
              <w:bottom w:val="single" w:sz="4" w:space="0" w:color="auto"/>
            </w:tcBorders>
            <w:shd w:val="clear" w:color="auto" w:fill="060D59"/>
          </w:tcPr>
          <w:p w14:paraId="0A6A5A96" w14:textId="77777777" w:rsidR="000F667E" w:rsidRPr="004011E6" w:rsidRDefault="000F667E" w:rsidP="000F667E">
            <w:pPr>
              <w:numPr>
                <w:ilvl w:val="0"/>
                <w:numId w:val="1"/>
              </w:numPr>
              <w:spacing w:after="0" w:line="240" w:lineRule="auto"/>
              <w:contextualSpacing/>
              <w:jc w:val="center"/>
              <w:rPr>
                <w:rFonts w:ascii="Calibri" w:eastAsia="Calibri" w:hAnsi="Calibri" w:cs="Times New Roman"/>
                <w:b/>
                <w:bCs/>
                <w:smallCaps/>
              </w:rPr>
            </w:pPr>
            <w:r w:rsidRPr="004011E6">
              <w:rPr>
                <w:rFonts w:ascii="Calibri" w:eastAsia="Calibri" w:hAnsi="Calibri" w:cs="Times New Roman"/>
                <w:b/>
                <w:bCs/>
                <w:smallCaps/>
              </w:rPr>
              <w:t>ELIGIBILITY</w:t>
            </w:r>
          </w:p>
        </w:tc>
      </w:tr>
      <w:tr w:rsidR="000F667E" w:rsidRPr="004011E6" w14:paraId="5587FD73" w14:textId="77777777" w:rsidTr="00003FD3">
        <w:tc>
          <w:tcPr>
            <w:tcW w:w="9016" w:type="dxa"/>
            <w:gridSpan w:val="2"/>
            <w:tcBorders>
              <w:left w:val="nil"/>
              <w:bottom w:val="nil"/>
              <w:right w:val="nil"/>
            </w:tcBorders>
          </w:tcPr>
          <w:p w14:paraId="06B1293F" w14:textId="77777777" w:rsidR="000F667E" w:rsidRPr="004011E6" w:rsidRDefault="000F667E" w:rsidP="00003FD3">
            <w:pPr>
              <w:rPr>
                <w:rFonts w:ascii="Calibri" w:eastAsia="Calibri" w:hAnsi="Calibri" w:cs="Times New Roman"/>
              </w:rPr>
            </w:pPr>
            <w:r w:rsidRPr="004011E6">
              <w:rPr>
                <w:rFonts w:ascii="Calibri" w:eastAsia="Calibri" w:hAnsi="Calibri" w:cs="Times New Roman"/>
              </w:rPr>
              <w:t>By submitting this entry, I confirm that (</w:t>
            </w:r>
            <w:r w:rsidRPr="004011E6">
              <w:rPr>
                <w:rFonts w:ascii="Calibri" w:eastAsia="Calibri" w:hAnsi="Calibri" w:cs="Times New Roman"/>
                <w:i/>
                <w:iCs/>
              </w:rPr>
              <w:t>please tick all boxes to confirm)</w:t>
            </w:r>
            <w:r w:rsidRPr="004011E6">
              <w:rPr>
                <w:rFonts w:ascii="Calibri" w:eastAsia="Calibri" w:hAnsi="Calibri" w:cs="Times New Roman"/>
              </w:rPr>
              <w:t xml:space="preserve">: </w:t>
            </w:r>
          </w:p>
        </w:tc>
      </w:tr>
      <w:tr w:rsidR="000F667E" w:rsidRPr="004011E6" w14:paraId="5067422D" w14:textId="77777777" w:rsidTr="00003FD3">
        <w:sdt>
          <w:sdtPr>
            <w:rPr>
              <w:rFonts w:ascii="Calibri" w:eastAsia="Calibri" w:hAnsi="Calibri" w:cs="Times New Roman"/>
            </w:rPr>
            <w:id w:val="1012643513"/>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5D12FB05" w14:textId="77777777" w:rsidR="000F667E" w:rsidRPr="004011E6" w:rsidRDefault="000F667E" w:rsidP="00003FD3">
                <w:pPr>
                  <w:rPr>
                    <w:rFonts w:ascii="Calibri" w:eastAsia="Calibri" w:hAnsi="Calibri" w:cs="Times New Roman"/>
                  </w:rPr>
                </w:pPr>
                <w:r w:rsidRPr="004011E6">
                  <w:rPr>
                    <w:rFonts w:ascii="MS Gothic" w:eastAsia="MS Gothic" w:hAnsi="MS Gothic" w:cs="Times New Roman" w:hint="eastAsia"/>
                  </w:rPr>
                  <w:t>☒</w:t>
                </w:r>
              </w:p>
            </w:tc>
          </w:sdtContent>
        </w:sdt>
        <w:tc>
          <w:tcPr>
            <w:tcW w:w="8454" w:type="dxa"/>
            <w:tcBorders>
              <w:top w:val="nil"/>
              <w:left w:val="nil"/>
              <w:bottom w:val="nil"/>
              <w:right w:val="nil"/>
            </w:tcBorders>
          </w:tcPr>
          <w:p w14:paraId="3C34CB47" w14:textId="77777777" w:rsidR="000F667E" w:rsidRPr="004011E6" w:rsidRDefault="000F667E" w:rsidP="00003FD3">
            <w:pPr>
              <w:contextualSpacing/>
              <w:rPr>
                <w:rFonts w:ascii="Calibri" w:eastAsia="Calibri" w:hAnsi="Calibri" w:cs="Times New Roman"/>
              </w:rPr>
            </w:pPr>
            <w:r w:rsidRPr="004011E6">
              <w:rPr>
                <w:rFonts w:ascii="Calibri" w:eastAsia="Calibri" w:hAnsi="Calibri" w:cs="Times New Roman"/>
              </w:rPr>
              <w:t>The Authority is a member of the Global Privacy Assembly</w:t>
            </w:r>
          </w:p>
        </w:tc>
      </w:tr>
      <w:tr w:rsidR="000F667E" w:rsidRPr="004011E6" w14:paraId="152529C6" w14:textId="77777777" w:rsidTr="00003FD3">
        <w:sdt>
          <w:sdtPr>
            <w:rPr>
              <w:rFonts w:ascii="Calibri" w:eastAsia="Calibri" w:hAnsi="Calibri" w:cs="Times New Roman"/>
            </w:rPr>
            <w:id w:val="324096752"/>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24629AF5" w14:textId="03B0E53D" w:rsidR="000F667E" w:rsidRPr="004011E6" w:rsidRDefault="00357CF0" w:rsidP="00003FD3">
                <w:pPr>
                  <w:rPr>
                    <w:rFonts w:ascii="Calibri" w:eastAsia="Calibri" w:hAnsi="Calibri" w:cs="Times New Roman"/>
                  </w:rPr>
                </w:pPr>
                <w:r>
                  <w:rPr>
                    <w:rFonts w:ascii="MS Gothic" w:eastAsia="MS Gothic" w:hAnsi="MS Gothic" w:cs="Times New Roman" w:hint="eastAsia"/>
                  </w:rPr>
                  <w:t>☒</w:t>
                </w:r>
              </w:p>
            </w:tc>
          </w:sdtContent>
        </w:sdt>
        <w:tc>
          <w:tcPr>
            <w:tcW w:w="8454" w:type="dxa"/>
            <w:tcBorders>
              <w:top w:val="nil"/>
              <w:left w:val="nil"/>
              <w:bottom w:val="nil"/>
              <w:right w:val="nil"/>
            </w:tcBorders>
          </w:tcPr>
          <w:p w14:paraId="75DF5DFA" w14:textId="77777777" w:rsidR="000F667E" w:rsidRPr="004011E6" w:rsidRDefault="000F667E" w:rsidP="00003FD3">
            <w:pPr>
              <w:rPr>
                <w:rFonts w:ascii="Calibri" w:eastAsia="Calibri" w:hAnsi="Calibri" w:cs="Times New Roman"/>
              </w:rPr>
            </w:pPr>
            <w:r w:rsidRPr="004011E6">
              <w:rPr>
                <w:rFonts w:ascii="Calibri" w:eastAsia="Calibri" w:hAnsi="Calibri" w:cs="Times New Roman"/>
              </w:rPr>
              <w:t>The initiative described in this entry was undertaken since January 2020.</w:t>
            </w:r>
          </w:p>
        </w:tc>
      </w:tr>
      <w:tr w:rsidR="000F667E" w:rsidRPr="004011E6" w14:paraId="6FE1F346" w14:textId="77777777" w:rsidTr="00003FD3">
        <w:sdt>
          <w:sdtPr>
            <w:rPr>
              <w:rFonts w:ascii="Calibri" w:eastAsia="Calibri" w:hAnsi="Calibri" w:cs="Times New Roman"/>
            </w:rPr>
            <w:id w:val="1921897436"/>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4DC03E69" w14:textId="09916B4A" w:rsidR="000F667E" w:rsidRPr="004011E6" w:rsidRDefault="00357CF0" w:rsidP="00003FD3">
                <w:pPr>
                  <w:rPr>
                    <w:rFonts w:ascii="Calibri" w:eastAsia="Calibri" w:hAnsi="Calibri" w:cs="Times New Roman"/>
                  </w:rPr>
                </w:pPr>
                <w:r>
                  <w:rPr>
                    <w:rFonts w:ascii="MS Gothic" w:eastAsia="MS Gothic" w:hAnsi="MS Gothic" w:cs="Times New Roman" w:hint="eastAsia"/>
                  </w:rPr>
                  <w:t>☒</w:t>
                </w:r>
              </w:p>
            </w:tc>
          </w:sdtContent>
        </w:sdt>
        <w:tc>
          <w:tcPr>
            <w:tcW w:w="8454" w:type="dxa"/>
            <w:tcBorders>
              <w:top w:val="nil"/>
              <w:left w:val="nil"/>
              <w:bottom w:val="nil"/>
              <w:right w:val="nil"/>
            </w:tcBorders>
          </w:tcPr>
          <w:p w14:paraId="632725CC" w14:textId="77777777" w:rsidR="000F667E" w:rsidRPr="004011E6" w:rsidRDefault="000F667E" w:rsidP="00003FD3">
            <w:pPr>
              <w:contextualSpacing/>
              <w:rPr>
                <w:rFonts w:ascii="Calibri" w:eastAsia="Calibri" w:hAnsi="Calibri" w:cs="Times New Roman"/>
              </w:rPr>
            </w:pPr>
            <w:r w:rsidRPr="004011E6">
              <w:rPr>
                <w:rFonts w:ascii="Calibri" w:eastAsia="Calibri" w:hAnsi="Calibri" w:cs="Times New Roman"/>
              </w:rPr>
              <w:t>I am aware that the information in the entry (other than the contact details in 1(a) above) will be publicised by the GPA Secretariat.</w:t>
            </w:r>
          </w:p>
        </w:tc>
      </w:tr>
    </w:tbl>
    <w:p w14:paraId="4A3EC169" w14:textId="77777777" w:rsidR="000F667E" w:rsidRPr="004011E6" w:rsidRDefault="000F667E" w:rsidP="000F667E">
      <w:pPr>
        <w:spacing w:after="0"/>
        <w:contextualSpacing/>
        <w:rPr>
          <w:rFonts w:ascii="Calibri" w:eastAsia="Calibri" w:hAnsi="Calibri" w:cs="Times New Roman"/>
        </w:rPr>
      </w:pPr>
    </w:p>
    <w:tbl>
      <w:tblPr>
        <w:tblStyle w:val="Tablaconcuadrcula"/>
        <w:tblW w:w="0" w:type="auto"/>
        <w:tblLook w:val="04A0" w:firstRow="1" w:lastRow="0" w:firstColumn="1" w:lastColumn="0" w:noHBand="0" w:noVBand="1"/>
      </w:tblPr>
      <w:tblGrid>
        <w:gridCol w:w="562"/>
        <w:gridCol w:w="8454"/>
      </w:tblGrid>
      <w:tr w:rsidR="000F667E" w:rsidRPr="004011E6" w14:paraId="5152C0C5" w14:textId="77777777" w:rsidTr="00003FD3">
        <w:tc>
          <w:tcPr>
            <w:tcW w:w="9016" w:type="dxa"/>
            <w:gridSpan w:val="2"/>
            <w:tcBorders>
              <w:bottom w:val="single" w:sz="4" w:space="0" w:color="auto"/>
            </w:tcBorders>
            <w:shd w:val="clear" w:color="auto" w:fill="060D59"/>
          </w:tcPr>
          <w:p w14:paraId="648EB215" w14:textId="77777777" w:rsidR="000F667E" w:rsidRPr="004011E6" w:rsidRDefault="000F667E" w:rsidP="000F667E">
            <w:pPr>
              <w:numPr>
                <w:ilvl w:val="0"/>
                <w:numId w:val="1"/>
              </w:numPr>
              <w:spacing w:after="0" w:line="240" w:lineRule="auto"/>
              <w:contextualSpacing/>
              <w:jc w:val="center"/>
              <w:rPr>
                <w:rFonts w:ascii="Calibri" w:eastAsia="Calibri" w:hAnsi="Calibri" w:cs="Times New Roman"/>
                <w:b/>
                <w:bCs/>
                <w:smallCaps/>
              </w:rPr>
            </w:pPr>
            <w:r w:rsidRPr="004011E6">
              <w:rPr>
                <w:rFonts w:ascii="Calibri" w:eastAsia="Calibri" w:hAnsi="Calibri" w:cs="Times New Roman"/>
                <w:b/>
                <w:bCs/>
                <w:smallCaps/>
              </w:rPr>
              <w:t>CATEGORIES</w:t>
            </w:r>
          </w:p>
        </w:tc>
      </w:tr>
      <w:tr w:rsidR="000F667E" w:rsidRPr="004011E6" w14:paraId="50CDBA01" w14:textId="77777777" w:rsidTr="00003FD3">
        <w:tc>
          <w:tcPr>
            <w:tcW w:w="9016" w:type="dxa"/>
            <w:gridSpan w:val="2"/>
            <w:tcBorders>
              <w:left w:val="nil"/>
              <w:bottom w:val="nil"/>
              <w:right w:val="nil"/>
            </w:tcBorders>
          </w:tcPr>
          <w:p w14:paraId="6EBA2A0B" w14:textId="77777777" w:rsidR="000F667E" w:rsidRPr="004011E6" w:rsidRDefault="000F667E" w:rsidP="00003FD3">
            <w:pPr>
              <w:rPr>
                <w:rFonts w:ascii="Calibri" w:eastAsia="Calibri" w:hAnsi="Calibri" w:cs="Times New Roman"/>
              </w:rPr>
            </w:pPr>
            <w:r w:rsidRPr="004011E6">
              <w:rPr>
                <w:rFonts w:ascii="Calibri" w:eastAsia="Calibri" w:hAnsi="Calibri" w:cs="Times New Roman"/>
              </w:rPr>
              <w:t>Please indicate which category you wish to enter.</w:t>
            </w:r>
          </w:p>
          <w:p w14:paraId="76EBD816" w14:textId="77777777" w:rsidR="000F667E" w:rsidRPr="004011E6" w:rsidRDefault="000F667E" w:rsidP="00003FD3">
            <w:pPr>
              <w:rPr>
                <w:rFonts w:ascii="Calibri" w:eastAsia="Calibri" w:hAnsi="Calibri" w:cs="Times New Roman"/>
              </w:rPr>
            </w:pPr>
            <w:r w:rsidRPr="004011E6">
              <w:rPr>
                <w:rFonts w:ascii="Calibri" w:eastAsia="Calibri" w:hAnsi="Calibri" w:cs="Times New Roman"/>
                <w:i/>
                <w:iCs/>
              </w:rPr>
              <w:t xml:space="preserve">Please tick </w:t>
            </w:r>
            <w:r w:rsidRPr="004011E6">
              <w:rPr>
                <w:rFonts w:ascii="Calibri" w:eastAsia="Calibri" w:hAnsi="Calibri" w:cs="Times New Roman"/>
                <w:b/>
                <w:bCs/>
                <w:i/>
                <w:iCs/>
              </w:rPr>
              <w:t xml:space="preserve">one; </w:t>
            </w:r>
            <w:r w:rsidRPr="004011E6">
              <w:rPr>
                <w:rFonts w:ascii="Calibri" w:eastAsia="Calibri" w:hAnsi="Calibri" w:cs="Times New Roman"/>
                <w:i/>
                <w:iCs/>
              </w:rPr>
              <w:t>please use a separate form for each category you wish to enter:</w:t>
            </w:r>
          </w:p>
        </w:tc>
      </w:tr>
      <w:tr w:rsidR="000F667E" w:rsidRPr="004011E6" w14:paraId="666AEF0A" w14:textId="77777777" w:rsidTr="00003FD3">
        <w:sdt>
          <w:sdtPr>
            <w:rPr>
              <w:rFonts w:ascii="Calibri" w:eastAsia="Calibri" w:hAnsi="Calibri" w:cs="Times New Roman"/>
            </w:rPr>
            <w:id w:val="1934468849"/>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7F65957F" w14:textId="77777777" w:rsidR="000F667E" w:rsidRPr="004011E6" w:rsidRDefault="000F667E" w:rsidP="00003FD3">
                <w:pPr>
                  <w:rPr>
                    <w:rFonts w:ascii="Calibri" w:eastAsia="Calibri" w:hAnsi="Calibri" w:cs="Times New Roman"/>
                  </w:rPr>
                </w:pPr>
                <w:r w:rsidRPr="004011E6">
                  <w:rPr>
                    <w:rFonts w:ascii="Segoe UI Symbol" w:eastAsia="Calibri" w:hAnsi="Segoe UI Symbol" w:cs="Segoe UI Symbol"/>
                  </w:rPr>
                  <w:t>☐</w:t>
                </w:r>
              </w:p>
            </w:tc>
          </w:sdtContent>
        </w:sdt>
        <w:tc>
          <w:tcPr>
            <w:tcW w:w="8454" w:type="dxa"/>
            <w:tcBorders>
              <w:top w:val="nil"/>
              <w:left w:val="nil"/>
              <w:bottom w:val="nil"/>
              <w:right w:val="nil"/>
            </w:tcBorders>
          </w:tcPr>
          <w:p w14:paraId="772520DE" w14:textId="77777777" w:rsidR="000F667E" w:rsidRPr="004011E6" w:rsidRDefault="000F667E" w:rsidP="00003FD3">
            <w:pPr>
              <w:contextualSpacing/>
              <w:rPr>
                <w:rFonts w:ascii="Calibri" w:eastAsia="Calibri" w:hAnsi="Calibri" w:cs="Times New Roman"/>
              </w:rPr>
            </w:pPr>
            <w:r w:rsidRPr="004011E6">
              <w:rPr>
                <w:rFonts w:ascii="Calibri" w:eastAsia="Calibri" w:hAnsi="Calibri" w:cs="Times New Roman"/>
              </w:rPr>
              <w:t>Education and Public Awareness</w:t>
            </w:r>
          </w:p>
        </w:tc>
      </w:tr>
      <w:tr w:rsidR="000F667E" w:rsidRPr="004011E6" w14:paraId="5F8D0953" w14:textId="77777777" w:rsidTr="00003FD3">
        <w:sdt>
          <w:sdtPr>
            <w:rPr>
              <w:rFonts w:ascii="Calibri" w:eastAsia="Calibri" w:hAnsi="Calibri" w:cs="Times New Roman"/>
            </w:rPr>
            <w:id w:val="-450475627"/>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2F613F5B" w14:textId="77777777" w:rsidR="000F667E" w:rsidRPr="004011E6" w:rsidRDefault="000F667E" w:rsidP="00003FD3">
                <w:pPr>
                  <w:rPr>
                    <w:rFonts w:ascii="Calibri" w:eastAsia="Calibri" w:hAnsi="Calibri" w:cs="Times New Roman"/>
                  </w:rPr>
                </w:pPr>
                <w:r w:rsidRPr="004011E6">
                  <w:rPr>
                    <w:rFonts w:ascii="Segoe UI Symbol" w:eastAsia="Calibri" w:hAnsi="Segoe UI Symbol" w:cs="Segoe UI Symbol"/>
                  </w:rPr>
                  <w:t>☐</w:t>
                </w:r>
              </w:p>
            </w:tc>
          </w:sdtContent>
        </w:sdt>
        <w:tc>
          <w:tcPr>
            <w:tcW w:w="8454" w:type="dxa"/>
            <w:tcBorders>
              <w:top w:val="nil"/>
              <w:left w:val="nil"/>
              <w:bottom w:val="nil"/>
              <w:right w:val="nil"/>
            </w:tcBorders>
          </w:tcPr>
          <w:p w14:paraId="40C84F0A" w14:textId="77777777" w:rsidR="000F667E" w:rsidRPr="004011E6" w:rsidRDefault="000F667E" w:rsidP="00003FD3">
            <w:pPr>
              <w:rPr>
                <w:rFonts w:ascii="Calibri" w:eastAsia="Calibri" w:hAnsi="Calibri" w:cs="Times New Roman"/>
              </w:rPr>
            </w:pPr>
            <w:r w:rsidRPr="004011E6">
              <w:rPr>
                <w:rFonts w:ascii="Calibri" w:eastAsia="Calibri" w:hAnsi="Calibri" w:cs="Times New Roman"/>
              </w:rPr>
              <w:t>Accountability</w:t>
            </w:r>
          </w:p>
        </w:tc>
      </w:tr>
      <w:tr w:rsidR="000F667E" w:rsidRPr="004011E6" w14:paraId="4EE2D972" w14:textId="77777777" w:rsidTr="00003FD3">
        <w:sdt>
          <w:sdtPr>
            <w:rPr>
              <w:rFonts w:ascii="Calibri" w:eastAsia="Calibri" w:hAnsi="Calibri" w:cs="Times New Roman"/>
            </w:rPr>
            <w:id w:val="-1984069750"/>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40AB9510" w14:textId="77777777" w:rsidR="000F667E" w:rsidRPr="004011E6" w:rsidRDefault="000F667E" w:rsidP="00003FD3">
                <w:pPr>
                  <w:rPr>
                    <w:rFonts w:ascii="Calibri" w:eastAsia="Calibri" w:hAnsi="Calibri" w:cs="Times New Roman"/>
                  </w:rPr>
                </w:pPr>
                <w:r w:rsidRPr="004011E6">
                  <w:rPr>
                    <w:rFonts w:ascii="MS Gothic" w:eastAsia="MS Gothic" w:hAnsi="MS Gothic" w:cs="Times New Roman" w:hint="eastAsia"/>
                  </w:rPr>
                  <w:t>☒</w:t>
                </w:r>
              </w:p>
            </w:tc>
          </w:sdtContent>
        </w:sdt>
        <w:tc>
          <w:tcPr>
            <w:tcW w:w="8454" w:type="dxa"/>
            <w:tcBorders>
              <w:top w:val="nil"/>
              <w:left w:val="nil"/>
              <w:bottom w:val="nil"/>
              <w:right w:val="nil"/>
            </w:tcBorders>
          </w:tcPr>
          <w:p w14:paraId="11824D79" w14:textId="77777777" w:rsidR="000F667E" w:rsidRPr="004011E6" w:rsidRDefault="000F667E" w:rsidP="00003FD3">
            <w:pPr>
              <w:contextualSpacing/>
              <w:rPr>
                <w:rFonts w:ascii="Calibri" w:eastAsia="Calibri" w:hAnsi="Calibri" w:cs="Times New Roman"/>
              </w:rPr>
            </w:pPr>
            <w:r w:rsidRPr="004011E6">
              <w:rPr>
                <w:rFonts w:ascii="Calibri" w:eastAsia="Calibri" w:hAnsi="Calibri" w:cs="Times New Roman"/>
              </w:rPr>
              <w:t>Dispute Resolution and Enforcement</w:t>
            </w:r>
          </w:p>
        </w:tc>
      </w:tr>
      <w:tr w:rsidR="000F667E" w:rsidRPr="004011E6" w14:paraId="50310993" w14:textId="77777777" w:rsidTr="00003FD3">
        <w:sdt>
          <w:sdtPr>
            <w:rPr>
              <w:rFonts w:ascii="Calibri" w:eastAsia="Calibri" w:hAnsi="Calibri" w:cs="Times New Roman"/>
            </w:rPr>
            <w:id w:val="125594507"/>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6FBCD6FC" w14:textId="77777777" w:rsidR="000F667E" w:rsidRPr="004011E6" w:rsidRDefault="000F667E" w:rsidP="00003FD3">
                <w:pPr>
                  <w:rPr>
                    <w:rFonts w:ascii="Calibri" w:eastAsia="Calibri" w:hAnsi="Calibri" w:cs="Times New Roman"/>
                  </w:rPr>
                </w:pPr>
                <w:r w:rsidRPr="004011E6">
                  <w:rPr>
                    <w:rFonts w:ascii="Segoe UI Symbol" w:eastAsia="Calibri" w:hAnsi="Segoe UI Symbol" w:cs="Segoe UI Symbol"/>
                  </w:rPr>
                  <w:t>☐</w:t>
                </w:r>
              </w:p>
            </w:tc>
          </w:sdtContent>
        </w:sdt>
        <w:tc>
          <w:tcPr>
            <w:tcW w:w="8454" w:type="dxa"/>
            <w:tcBorders>
              <w:top w:val="nil"/>
              <w:left w:val="nil"/>
              <w:bottom w:val="nil"/>
              <w:right w:val="nil"/>
            </w:tcBorders>
          </w:tcPr>
          <w:p w14:paraId="3A9062F4" w14:textId="77777777" w:rsidR="000F667E" w:rsidRPr="004011E6" w:rsidRDefault="000F667E" w:rsidP="00003FD3">
            <w:pPr>
              <w:contextualSpacing/>
              <w:rPr>
                <w:rFonts w:ascii="Calibri" w:eastAsia="Calibri" w:hAnsi="Calibri" w:cs="Times New Roman"/>
              </w:rPr>
            </w:pPr>
            <w:r w:rsidRPr="004011E6">
              <w:rPr>
                <w:rFonts w:ascii="Calibri" w:eastAsia="Calibri" w:hAnsi="Calibri" w:cs="Times New Roman"/>
              </w:rPr>
              <w:t>Innovation</w:t>
            </w:r>
          </w:p>
        </w:tc>
      </w:tr>
      <w:tr w:rsidR="000F667E" w:rsidRPr="004011E6" w14:paraId="0848B7CB" w14:textId="77777777" w:rsidTr="00003FD3">
        <w:sdt>
          <w:sdtPr>
            <w:rPr>
              <w:rFonts w:ascii="Calibri" w:eastAsia="Calibri" w:hAnsi="Calibri" w:cs="Times New Roman"/>
            </w:rPr>
            <w:id w:val="772674597"/>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04492B91" w14:textId="77777777" w:rsidR="000F667E" w:rsidRPr="004011E6" w:rsidRDefault="000F667E" w:rsidP="00003FD3">
                <w:pPr>
                  <w:rPr>
                    <w:rFonts w:ascii="Calibri" w:eastAsia="Calibri" w:hAnsi="Calibri" w:cs="Times New Roman"/>
                  </w:rPr>
                </w:pPr>
                <w:r w:rsidRPr="004011E6">
                  <w:rPr>
                    <w:rFonts w:ascii="Segoe UI Symbol" w:eastAsia="Calibri" w:hAnsi="Segoe UI Symbol" w:cs="Segoe UI Symbol"/>
                  </w:rPr>
                  <w:t>☐</w:t>
                </w:r>
              </w:p>
            </w:tc>
          </w:sdtContent>
        </w:sdt>
        <w:tc>
          <w:tcPr>
            <w:tcW w:w="8454" w:type="dxa"/>
            <w:tcBorders>
              <w:top w:val="nil"/>
              <w:left w:val="nil"/>
              <w:bottom w:val="nil"/>
              <w:right w:val="nil"/>
            </w:tcBorders>
          </w:tcPr>
          <w:p w14:paraId="06190104" w14:textId="77777777" w:rsidR="000F667E" w:rsidRPr="004011E6" w:rsidRDefault="000F667E" w:rsidP="00003FD3">
            <w:pPr>
              <w:contextualSpacing/>
              <w:rPr>
                <w:rFonts w:ascii="Calibri" w:eastAsia="Calibri" w:hAnsi="Calibri" w:cs="Times New Roman"/>
              </w:rPr>
            </w:pPr>
            <w:r w:rsidRPr="004011E6">
              <w:rPr>
                <w:rFonts w:ascii="Calibri" w:eastAsia="Calibri" w:hAnsi="Calibri" w:cs="Times New Roman"/>
              </w:rPr>
              <w:t>People’s Choice</w:t>
            </w:r>
          </w:p>
        </w:tc>
      </w:tr>
      <w:tr w:rsidR="000F667E" w:rsidRPr="004011E6" w14:paraId="1BCB3484" w14:textId="77777777" w:rsidTr="00003FD3">
        <w:tc>
          <w:tcPr>
            <w:tcW w:w="9016" w:type="dxa"/>
            <w:gridSpan w:val="2"/>
            <w:tcBorders>
              <w:bottom w:val="single" w:sz="4" w:space="0" w:color="auto"/>
            </w:tcBorders>
            <w:shd w:val="clear" w:color="auto" w:fill="060D59"/>
          </w:tcPr>
          <w:p w14:paraId="68BFA935" w14:textId="77777777" w:rsidR="000F667E" w:rsidRPr="004011E6" w:rsidRDefault="000F667E" w:rsidP="000F667E">
            <w:pPr>
              <w:numPr>
                <w:ilvl w:val="0"/>
                <w:numId w:val="1"/>
              </w:numPr>
              <w:spacing w:after="0" w:line="240" w:lineRule="auto"/>
              <w:contextualSpacing/>
              <w:jc w:val="center"/>
              <w:rPr>
                <w:rFonts w:ascii="Calibri" w:eastAsia="Calibri" w:hAnsi="Calibri" w:cs="Times New Roman"/>
                <w:b/>
                <w:bCs/>
                <w:smallCaps/>
              </w:rPr>
            </w:pPr>
            <w:r w:rsidRPr="004011E6">
              <w:rPr>
                <w:rFonts w:ascii="Calibri" w:eastAsia="Calibri" w:hAnsi="Calibri" w:cs="Times New Roman"/>
                <w:b/>
                <w:bCs/>
                <w:smallCaps/>
              </w:rPr>
              <w:t>DESCRIPTION OF THE INITIATIVE</w:t>
            </w:r>
          </w:p>
        </w:tc>
      </w:tr>
    </w:tbl>
    <w:p w14:paraId="5DAA72C2" w14:textId="77777777" w:rsidR="000F667E" w:rsidRPr="004011E6" w:rsidRDefault="000F667E" w:rsidP="000F667E">
      <w:pPr>
        <w:spacing w:after="0"/>
        <w:rPr>
          <w:rFonts w:ascii="Verdana" w:eastAsia="Calibri" w:hAnsi="Verdana" w:cs="Times New Roman"/>
          <w:lang w:val="en-GB"/>
        </w:rPr>
      </w:pPr>
    </w:p>
    <w:tbl>
      <w:tblPr>
        <w:tblStyle w:val="Tablaconcuadrcula"/>
        <w:tblW w:w="0" w:type="auto"/>
        <w:tblInd w:w="5" w:type="dxa"/>
        <w:tblLook w:val="04A0" w:firstRow="1" w:lastRow="0" w:firstColumn="1" w:lastColumn="0" w:noHBand="0" w:noVBand="1"/>
      </w:tblPr>
      <w:tblGrid>
        <w:gridCol w:w="9016"/>
      </w:tblGrid>
      <w:tr w:rsidR="000F667E" w:rsidRPr="004011E6" w14:paraId="25166809" w14:textId="77777777" w:rsidTr="00003FD3">
        <w:tc>
          <w:tcPr>
            <w:tcW w:w="9016" w:type="dxa"/>
            <w:tcBorders>
              <w:top w:val="nil"/>
              <w:left w:val="nil"/>
              <w:bottom w:val="single" w:sz="4" w:space="0" w:color="auto"/>
              <w:right w:val="nil"/>
            </w:tcBorders>
          </w:tcPr>
          <w:p w14:paraId="6F016F44" w14:textId="77777777" w:rsidR="000F667E" w:rsidRPr="004011E6" w:rsidRDefault="000F667E" w:rsidP="000F667E">
            <w:pPr>
              <w:numPr>
                <w:ilvl w:val="0"/>
                <w:numId w:val="2"/>
              </w:numPr>
              <w:spacing w:after="0" w:line="240" w:lineRule="auto"/>
              <w:contextualSpacing/>
              <w:rPr>
                <w:rFonts w:ascii="Calibri" w:eastAsia="Calibri" w:hAnsi="Calibri" w:cs="Times New Roman"/>
                <w:b/>
                <w:bCs/>
                <w:i/>
                <w:iCs/>
              </w:rPr>
            </w:pPr>
            <w:r w:rsidRPr="004011E6">
              <w:rPr>
                <w:rFonts w:ascii="Calibri" w:eastAsia="Calibri" w:hAnsi="Calibri" w:cs="Times New Roman"/>
                <w:b/>
                <w:bCs/>
              </w:rPr>
              <w:t xml:space="preserve">Please provide </w:t>
            </w:r>
            <w:proofErr w:type="gramStart"/>
            <w:r w:rsidRPr="004011E6">
              <w:rPr>
                <w:rFonts w:ascii="Calibri" w:eastAsia="Calibri" w:hAnsi="Calibri" w:cs="Times New Roman"/>
                <w:b/>
                <w:bCs/>
              </w:rPr>
              <w:t>a brief summary</w:t>
            </w:r>
            <w:proofErr w:type="gramEnd"/>
            <w:r w:rsidRPr="004011E6">
              <w:rPr>
                <w:rFonts w:ascii="Calibri" w:eastAsia="Calibri" w:hAnsi="Calibri" w:cs="Times New Roman"/>
                <w:b/>
                <w:bCs/>
              </w:rPr>
              <w:t xml:space="preserve"> of the initiative </w:t>
            </w:r>
            <w:r w:rsidRPr="004011E6">
              <w:rPr>
                <w:rFonts w:ascii="Calibri" w:eastAsia="Calibri" w:hAnsi="Calibri" w:cs="Times New Roman"/>
                <w:i/>
                <w:iCs/>
              </w:rPr>
              <w:t>(no more than 75 words)</w:t>
            </w:r>
          </w:p>
        </w:tc>
      </w:tr>
      <w:tr w:rsidR="000F667E" w:rsidRPr="003049CE" w14:paraId="6244ED97" w14:textId="77777777" w:rsidTr="00003FD3">
        <w:tc>
          <w:tcPr>
            <w:tcW w:w="9016" w:type="dxa"/>
            <w:tcBorders>
              <w:left w:val="single" w:sz="4" w:space="0" w:color="auto"/>
              <w:right w:val="single" w:sz="4" w:space="0" w:color="auto"/>
            </w:tcBorders>
          </w:tcPr>
          <w:p w14:paraId="47AD6693" w14:textId="6007CE4A" w:rsidR="000F667E" w:rsidRPr="003049CE" w:rsidRDefault="0065632A" w:rsidP="0065632A">
            <w:pPr>
              <w:rPr>
                <w:rFonts w:eastAsia="Calibri" w:cstheme="minorHAnsi"/>
                <w:i/>
                <w:iCs/>
              </w:rPr>
            </w:pPr>
            <w:r w:rsidRPr="003049CE">
              <w:rPr>
                <w:rFonts w:cstheme="minorHAnsi"/>
              </w:rPr>
              <w:t>Op Zeno was</w:t>
            </w:r>
            <w:r w:rsidR="0064769D" w:rsidRPr="003049CE">
              <w:rPr>
                <w:rFonts w:cstheme="minorHAnsi"/>
              </w:rPr>
              <w:t xml:space="preserve"> </w:t>
            </w:r>
            <w:r w:rsidR="00DA182F" w:rsidRPr="003049CE">
              <w:rPr>
                <w:rFonts w:cstheme="minorHAnsi"/>
              </w:rPr>
              <w:t>t</w:t>
            </w:r>
            <w:r w:rsidR="00762D59" w:rsidRPr="003049CE">
              <w:rPr>
                <w:rFonts w:cstheme="minorHAnsi"/>
              </w:rPr>
              <w:t>he ICO’s</w:t>
            </w:r>
            <w:r w:rsidR="0064769D" w:rsidRPr="003049CE">
              <w:rPr>
                <w:rFonts w:cstheme="minorHAnsi"/>
              </w:rPr>
              <w:t xml:space="preserve"> </w:t>
            </w:r>
            <w:r w:rsidR="00DA182F" w:rsidRPr="003049CE">
              <w:rPr>
                <w:rFonts w:cstheme="minorHAnsi"/>
              </w:rPr>
              <w:t xml:space="preserve">and OAIC’s </w:t>
            </w:r>
            <w:r w:rsidR="0064769D" w:rsidRPr="003049CE">
              <w:rPr>
                <w:rFonts w:cstheme="minorHAnsi"/>
              </w:rPr>
              <w:t xml:space="preserve">joint investigation </w:t>
            </w:r>
            <w:r w:rsidR="00762D59" w:rsidRPr="003049CE">
              <w:rPr>
                <w:rFonts w:cstheme="minorHAnsi"/>
              </w:rPr>
              <w:t>into the processing activities of Clearview AI</w:t>
            </w:r>
            <w:r w:rsidR="00DA182F" w:rsidRPr="003049CE">
              <w:rPr>
                <w:rFonts w:cstheme="minorHAnsi"/>
              </w:rPr>
              <w:t xml:space="preserve"> which could potentially affect millions of individuals globally</w:t>
            </w:r>
            <w:r w:rsidR="00762D59" w:rsidRPr="003049CE">
              <w:rPr>
                <w:rFonts w:cstheme="minorHAnsi"/>
              </w:rPr>
              <w:t>.</w:t>
            </w:r>
            <w:r w:rsidR="0064769D" w:rsidRPr="003049CE">
              <w:rPr>
                <w:rFonts w:cstheme="minorHAnsi"/>
              </w:rPr>
              <w:t xml:space="preserve"> </w:t>
            </w:r>
            <w:r w:rsidR="00762D59" w:rsidRPr="003049CE">
              <w:rPr>
                <w:rFonts w:cstheme="minorHAnsi"/>
              </w:rPr>
              <w:t>T</w:t>
            </w:r>
            <w:r w:rsidRPr="003049CE">
              <w:rPr>
                <w:rFonts w:cstheme="minorHAnsi"/>
              </w:rPr>
              <w:t>he objective was to undertake swift intelligence and evidence gathering about Clearview</w:t>
            </w:r>
            <w:r w:rsidR="00DA182F" w:rsidRPr="003049CE">
              <w:rPr>
                <w:rFonts w:cstheme="minorHAnsi"/>
              </w:rPr>
              <w:t xml:space="preserve">, </w:t>
            </w:r>
            <w:r w:rsidRPr="003049CE">
              <w:rPr>
                <w:rFonts w:cstheme="minorHAnsi"/>
              </w:rPr>
              <w:t xml:space="preserve">its </w:t>
            </w:r>
            <w:r w:rsidR="00DA182F" w:rsidRPr="003049CE">
              <w:rPr>
                <w:rFonts w:cstheme="minorHAnsi"/>
              </w:rPr>
              <w:t xml:space="preserve">development </w:t>
            </w:r>
            <w:r w:rsidRPr="003049CE">
              <w:rPr>
                <w:rFonts w:cstheme="minorHAnsi"/>
              </w:rPr>
              <w:t xml:space="preserve">plans and the issues arising from </w:t>
            </w:r>
            <w:r w:rsidR="00D167E3" w:rsidRPr="003049CE">
              <w:rPr>
                <w:rFonts w:cstheme="minorHAnsi"/>
              </w:rPr>
              <w:t xml:space="preserve">the broad use of its product and more specifically into </w:t>
            </w:r>
            <w:r w:rsidRPr="003049CE">
              <w:rPr>
                <w:rFonts w:cstheme="minorHAnsi"/>
              </w:rPr>
              <w:t>law enforcement</w:t>
            </w:r>
            <w:r w:rsidR="00D167E3" w:rsidRPr="003049CE">
              <w:rPr>
                <w:rFonts w:cstheme="minorHAnsi"/>
              </w:rPr>
              <w:t>s</w:t>
            </w:r>
            <w:r w:rsidRPr="003049CE">
              <w:rPr>
                <w:rFonts w:cstheme="minorHAnsi"/>
              </w:rPr>
              <w:t xml:space="preserve"> use</w:t>
            </w:r>
            <w:r w:rsidR="00D167E3" w:rsidRPr="003049CE">
              <w:rPr>
                <w:rFonts w:cstheme="minorHAnsi"/>
              </w:rPr>
              <w:t>;</w:t>
            </w:r>
            <w:r w:rsidRPr="003049CE">
              <w:rPr>
                <w:rFonts w:cstheme="minorHAnsi"/>
              </w:rPr>
              <w:t xml:space="preserve"> </w:t>
            </w:r>
            <w:r w:rsidR="00762D59" w:rsidRPr="003049CE">
              <w:rPr>
                <w:rFonts w:cstheme="minorHAnsi"/>
              </w:rPr>
              <w:t>as well as ensuring regulatory efficiencies for Clearview</w:t>
            </w:r>
            <w:r w:rsidR="00DA182F" w:rsidRPr="003049CE">
              <w:rPr>
                <w:rFonts w:cstheme="minorHAnsi"/>
              </w:rPr>
              <w:t>,</w:t>
            </w:r>
            <w:r w:rsidR="00762D59" w:rsidRPr="003049CE">
              <w:rPr>
                <w:rFonts w:cstheme="minorHAnsi"/>
              </w:rPr>
              <w:t xml:space="preserve"> the DP </w:t>
            </w:r>
            <w:proofErr w:type="gramStart"/>
            <w:r w:rsidR="00762D59" w:rsidRPr="003049CE">
              <w:rPr>
                <w:rFonts w:cstheme="minorHAnsi"/>
              </w:rPr>
              <w:t>authorities</w:t>
            </w:r>
            <w:proofErr w:type="gramEnd"/>
            <w:r w:rsidR="00DA182F" w:rsidRPr="003049CE">
              <w:rPr>
                <w:rFonts w:cstheme="minorHAnsi"/>
              </w:rPr>
              <w:t xml:space="preserve"> and the community.</w:t>
            </w:r>
            <w:r w:rsidRPr="003049CE">
              <w:rPr>
                <w:rFonts w:cstheme="minorHAnsi"/>
              </w:rPr>
              <w:t xml:space="preserve"> </w:t>
            </w:r>
          </w:p>
        </w:tc>
      </w:tr>
    </w:tbl>
    <w:p w14:paraId="095BB20B" w14:textId="77777777" w:rsidR="000F667E" w:rsidRPr="004011E6" w:rsidRDefault="000F667E" w:rsidP="000F667E">
      <w:pPr>
        <w:spacing w:after="0"/>
        <w:rPr>
          <w:rFonts w:ascii="Verdana" w:eastAsia="Calibri" w:hAnsi="Verdana" w:cs="Times New Roman"/>
          <w:lang w:val="en-GB"/>
        </w:rPr>
      </w:pPr>
    </w:p>
    <w:tbl>
      <w:tblPr>
        <w:tblStyle w:val="Tablaconcuadrcula"/>
        <w:tblW w:w="0" w:type="auto"/>
        <w:tblInd w:w="5" w:type="dxa"/>
        <w:tblLook w:val="04A0" w:firstRow="1" w:lastRow="0" w:firstColumn="1" w:lastColumn="0" w:noHBand="0" w:noVBand="1"/>
      </w:tblPr>
      <w:tblGrid>
        <w:gridCol w:w="9016"/>
      </w:tblGrid>
      <w:tr w:rsidR="000F667E" w:rsidRPr="004011E6" w14:paraId="6BF97359" w14:textId="77777777" w:rsidTr="00003FD3">
        <w:tc>
          <w:tcPr>
            <w:tcW w:w="9016" w:type="dxa"/>
            <w:tcBorders>
              <w:top w:val="nil"/>
              <w:left w:val="nil"/>
              <w:right w:val="nil"/>
            </w:tcBorders>
          </w:tcPr>
          <w:p w14:paraId="1DCA10F6" w14:textId="77777777" w:rsidR="000F667E" w:rsidRPr="004011E6" w:rsidRDefault="000F667E" w:rsidP="000F667E">
            <w:pPr>
              <w:numPr>
                <w:ilvl w:val="0"/>
                <w:numId w:val="2"/>
              </w:numPr>
              <w:spacing w:after="0" w:line="240" w:lineRule="auto"/>
              <w:contextualSpacing/>
              <w:rPr>
                <w:rFonts w:ascii="Calibri" w:eastAsia="Calibri" w:hAnsi="Calibri" w:cs="Times New Roman"/>
                <w:b/>
                <w:bCs/>
                <w:i/>
                <w:iCs/>
              </w:rPr>
            </w:pPr>
            <w:r w:rsidRPr="004011E6">
              <w:rPr>
                <w:rFonts w:ascii="Calibri" w:eastAsia="Calibri" w:hAnsi="Calibri" w:cs="Times New Roman"/>
                <w:b/>
                <w:bCs/>
              </w:rPr>
              <w:t>Please provide a full description of the initiative</w:t>
            </w:r>
            <w:r w:rsidRPr="004011E6">
              <w:rPr>
                <w:rFonts w:ascii="Calibri" w:eastAsia="Calibri" w:hAnsi="Calibri" w:cs="Times New Roman"/>
                <w:i/>
                <w:iCs/>
              </w:rPr>
              <w:t xml:space="preserve"> (no more than 350 words)</w:t>
            </w:r>
          </w:p>
        </w:tc>
      </w:tr>
      <w:tr w:rsidR="000F667E" w:rsidRPr="004011E6" w14:paraId="3F8332E4" w14:textId="77777777" w:rsidTr="00003FD3">
        <w:tc>
          <w:tcPr>
            <w:tcW w:w="9016" w:type="dxa"/>
            <w:tcBorders>
              <w:left w:val="single" w:sz="4" w:space="0" w:color="auto"/>
              <w:right w:val="single" w:sz="4" w:space="0" w:color="auto"/>
            </w:tcBorders>
          </w:tcPr>
          <w:p w14:paraId="77E645BF" w14:textId="6CA06327" w:rsidR="00AF3F9D" w:rsidRPr="003049CE" w:rsidRDefault="00D167E3" w:rsidP="006D012F">
            <w:pPr>
              <w:spacing w:after="160" w:line="252" w:lineRule="auto"/>
              <w:rPr>
                <w:rFonts w:ascii="Calibri" w:eastAsia="Times New Roman" w:hAnsi="Calibri" w:cs="Calibri"/>
              </w:rPr>
            </w:pPr>
            <w:r w:rsidRPr="003049CE">
              <w:rPr>
                <w:rFonts w:ascii="Calibri" w:eastAsia="Times New Roman" w:hAnsi="Calibri" w:cs="Calibri"/>
              </w:rPr>
              <w:t xml:space="preserve">Despite </w:t>
            </w:r>
            <w:r w:rsidR="00000DE1" w:rsidRPr="003049CE">
              <w:rPr>
                <w:rFonts w:ascii="Calibri" w:eastAsia="Times New Roman" w:hAnsi="Calibri" w:cs="Calibri"/>
              </w:rPr>
              <w:t>differences in respective laws and distance t</w:t>
            </w:r>
            <w:r w:rsidR="006D012F" w:rsidRPr="003049CE">
              <w:rPr>
                <w:rFonts w:ascii="Calibri" w:eastAsia="Times New Roman" w:hAnsi="Calibri" w:cs="Calibri"/>
              </w:rPr>
              <w:t>he</w:t>
            </w:r>
            <w:r w:rsidR="00000DE1" w:rsidRPr="003049CE">
              <w:rPr>
                <w:rFonts w:ascii="Calibri" w:eastAsia="Times New Roman" w:hAnsi="Calibri" w:cs="Calibri"/>
              </w:rPr>
              <w:t xml:space="preserve"> OAIC and ICO’s</w:t>
            </w:r>
            <w:r w:rsidR="006D012F" w:rsidRPr="003049CE">
              <w:rPr>
                <w:rFonts w:ascii="Calibri" w:eastAsia="Times New Roman" w:hAnsi="Calibri" w:cs="Calibri"/>
              </w:rPr>
              <w:t xml:space="preserve"> </w:t>
            </w:r>
            <w:r w:rsidR="00F3089F" w:rsidRPr="003049CE">
              <w:rPr>
                <w:rFonts w:ascii="Calibri" w:eastAsia="Times New Roman" w:hAnsi="Calibri" w:cs="Calibri"/>
              </w:rPr>
              <w:t>investigation d</w:t>
            </w:r>
            <w:r w:rsidR="00AF3F9D" w:rsidRPr="003049CE">
              <w:rPr>
                <w:rFonts w:ascii="Calibri" w:eastAsia="Times New Roman" w:hAnsi="Calibri" w:cs="Calibri"/>
              </w:rPr>
              <w:t>evelop</w:t>
            </w:r>
            <w:r w:rsidR="00F3089F" w:rsidRPr="003049CE">
              <w:rPr>
                <w:rFonts w:ascii="Calibri" w:eastAsia="Times New Roman" w:hAnsi="Calibri" w:cs="Calibri"/>
              </w:rPr>
              <w:t>ed</w:t>
            </w:r>
            <w:r w:rsidR="00AF3F9D" w:rsidRPr="003049CE">
              <w:rPr>
                <w:rFonts w:ascii="Calibri" w:eastAsia="Times New Roman" w:hAnsi="Calibri" w:cs="Calibri"/>
              </w:rPr>
              <w:t xml:space="preserve"> specific intelligence requirements to identify issues and obtain evidence to prove/disprove contraventions.</w:t>
            </w:r>
          </w:p>
          <w:p w14:paraId="435AA80D" w14:textId="50003228" w:rsidR="00AF3F9D" w:rsidRPr="003049CE" w:rsidRDefault="000905EB" w:rsidP="000905EB">
            <w:pPr>
              <w:spacing w:after="160" w:line="252" w:lineRule="auto"/>
              <w:rPr>
                <w:rFonts w:ascii="Calibri" w:eastAsia="Times New Roman" w:hAnsi="Calibri" w:cs="Calibri"/>
              </w:rPr>
            </w:pPr>
            <w:r w:rsidRPr="003049CE">
              <w:rPr>
                <w:rFonts w:ascii="Calibri" w:eastAsia="Times New Roman" w:hAnsi="Calibri" w:cs="Calibri"/>
              </w:rPr>
              <w:t xml:space="preserve">The aim was to </w:t>
            </w:r>
            <w:r w:rsidR="008D71E1" w:rsidRPr="003049CE">
              <w:rPr>
                <w:rFonts w:ascii="Calibri" w:eastAsia="Times New Roman" w:hAnsi="Calibri" w:cs="Calibri"/>
              </w:rPr>
              <w:t>efficiently investigate whether the collection</w:t>
            </w:r>
            <w:r w:rsidR="005A6962" w:rsidRPr="003049CE">
              <w:rPr>
                <w:rFonts w:ascii="Calibri" w:eastAsia="Times New Roman" w:hAnsi="Calibri" w:cs="Calibri"/>
              </w:rPr>
              <w:t>/</w:t>
            </w:r>
            <w:r w:rsidR="008D71E1" w:rsidRPr="003049CE">
              <w:rPr>
                <w:rFonts w:ascii="Calibri" w:eastAsia="Times New Roman" w:hAnsi="Calibri" w:cs="Calibri"/>
              </w:rPr>
              <w:t>processing of personal data by Clearview</w:t>
            </w:r>
            <w:r w:rsidR="00000DE1" w:rsidRPr="003049CE">
              <w:rPr>
                <w:rFonts w:ascii="Calibri" w:eastAsia="Times New Roman" w:hAnsi="Calibri" w:cs="Calibri"/>
              </w:rPr>
              <w:t>’s</w:t>
            </w:r>
            <w:r w:rsidR="008D71E1" w:rsidRPr="003049CE">
              <w:rPr>
                <w:rFonts w:ascii="Calibri" w:eastAsia="Times New Roman" w:hAnsi="Calibri" w:cs="Calibri"/>
              </w:rPr>
              <w:t xml:space="preserve"> facial recognition tool was in breach of </w:t>
            </w:r>
            <w:r w:rsidR="00000DE1" w:rsidRPr="003049CE">
              <w:rPr>
                <w:rFonts w:ascii="Calibri" w:eastAsia="Times New Roman" w:hAnsi="Calibri" w:cs="Calibri"/>
              </w:rPr>
              <w:t>the</w:t>
            </w:r>
            <w:r w:rsidR="00117B66" w:rsidRPr="003049CE">
              <w:rPr>
                <w:rFonts w:ascii="Calibri" w:eastAsia="Times New Roman" w:hAnsi="Calibri" w:cs="Calibri"/>
              </w:rPr>
              <w:t>se</w:t>
            </w:r>
            <w:r w:rsidR="00000DE1" w:rsidRPr="003049CE">
              <w:rPr>
                <w:rFonts w:ascii="Calibri" w:eastAsia="Times New Roman" w:hAnsi="Calibri" w:cs="Calibri"/>
              </w:rPr>
              <w:t xml:space="preserve"> </w:t>
            </w:r>
            <w:r w:rsidR="008D71E1" w:rsidRPr="003049CE">
              <w:rPr>
                <w:rFonts w:ascii="Calibri" w:eastAsia="Times New Roman" w:hAnsi="Calibri" w:cs="Calibri"/>
              </w:rPr>
              <w:t xml:space="preserve">laws, and if so, to </w:t>
            </w:r>
            <w:r w:rsidR="00AF3F9D" w:rsidRPr="003049CE">
              <w:rPr>
                <w:rFonts w:ascii="Calibri" w:eastAsia="Times New Roman" w:hAnsi="Calibri" w:cs="Calibri"/>
              </w:rPr>
              <w:t xml:space="preserve">take robust, </w:t>
            </w:r>
            <w:proofErr w:type="gramStart"/>
            <w:r w:rsidR="00AF3F9D" w:rsidRPr="003049CE">
              <w:rPr>
                <w:rFonts w:ascii="Calibri" w:eastAsia="Times New Roman" w:hAnsi="Calibri" w:cs="Calibri"/>
              </w:rPr>
              <w:t>effective</w:t>
            </w:r>
            <w:proofErr w:type="gramEnd"/>
            <w:r w:rsidR="00AF3F9D" w:rsidRPr="003049CE">
              <w:rPr>
                <w:rFonts w:ascii="Calibri" w:eastAsia="Times New Roman" w:hAnsi="Calibri" w:cs="Calibri"/>
              </w:rPr>
              <w:t xml:space="preserve"> and proportionate </w:t>
            </w:r>
            <w:r w:rsidRPr="003049CE">
              <w:rPr>
                <w:rFonts w:ascii="Calibri" w:eastAsia="Times New Roman" w:hAnsi="Calibri" w:cs="Calibri"/>
              </w:rPr>
              <w:t xml:space="preserve">enforcement </w:t>
            </w:r>
            <w:r w:rsidR="00AF3F9D" w:rsidRPr="003049CE">
              <w:rPr>
                <w:rFonts w:ascii="Calibri" w:eastAsia="Times New Roman" w:hAnsi="Calibri" w:cs="Calibri"/>
              </w:rPr>
              <w:t xml:space="preserve">action to prevent any inappropriate use of data by Clearview. </w:t>
            </w:r>
          </w:p>
          <w:p w14:paraId="07EDE3C7" w14:textId="0AC06EB1" w:rsidR="00AF3F9D" w:rsidRPr="003049CE" w:rsidRDefault="00D70AFE" w:rsidP="000905EB">
            <w:pPr>
              <w:spacing w:after="160" w:line="252" w:lineRule="auto"/>
              <w:rPr>
                <w:rFonts w:ascii="Calibri" w:eastAsia="Times New Roman" w:hAnsi="Calibri" w:cs="Calibri"/>
              </w:rPr>
            </w:pPr>
            <w:r w:rsidRPr="003049CE">
              <w:rPr>
                <w:rFonts w:ascii="Calibri" w:eastAsia="Times New Roman" w:hAnsi="Calibri" w:cs="Calibri"/>
              </w:rPr>
              <w:t>Followed with p</w:t>
            </w:r>
            <w:r w:rsidR="00AF3F9D" w:rsidRPr="003049CE">
              <w:rPr>
                <w:rFonts w:ascii="Calibri" w:eastAsia="Times New Roman" w:hAnsi="Calibri" w:cs="Calibri"/>
              </w:rPr>
              <w:t xml:space="preserve">ublished outcomes of ICO </w:t>
            </w:r>
            <w:r w:rsidRPr="003049CE">
              <w:rPr>
                <w:rFonts w:ascii="Calibri" w:eastAsia="Times New Roman" w:hAnsi="Calibri" w:cs="Calibri"/>
              </w:rPr>
              <w:t>and</w:t>
            </w:r>
            <w:r w:rsidR="00AF3F9D" w:rsidRPr="003049CE">
              <w:rPr>
                <w:rFonts w:ascii="Calibri" w:eastAsia="Times New Roman" w:hAnsi="Calibri" w:cs="Calibri"/>
              </w:rPr>
              <w:t xml:space="preserve"> OAIC regulatory activity including explanatory reports, Guidance and Opinions for citizens and law enforcement in UK, Australia and internationally considering deployment of the technology in a privacy centred way. </w:t>
            </w:r>
          </w:p>
          <w:p w14:paraId="4C47EFBB" w14:textId="184B5F0E" w:rsidR="00AF3F9D" w:rsidRPr="003049CE" w:rsidRDefault="00C41E66" w:rsidP="00130893">
            <w:pPr>
              <w:spacing w:after="160" w:line="252" w:lineRule="auto"/>
              <w:rPr>
                <w:rFonts w:ascii="Calibri" w:eastAsia="Times New Roman" w:hAnsi="Calibri" w:cs="Calibri"/>
              </w:rPr>
            </w:pPr>
            <w:r w:rsidRPr="003049CE">
              <w:rPr>
                <w:rFonts w:ascii="Calibri" w:eastAsia="Times New Roman" w:hAnsi="Calibri" w:cs="Calibri"/>
              </w:rPr>
              <w:t xml:space="preserve">The ICO </w:t>
            </w:r>
            <w:r w:rsidR="00AE3660" w:rsidRPr="003049CE">
              <w:rPr>
                <w:rFonts w:ascii="Calibri" w:eastAsia="Times New Roman" w:hAnsi="Calibri" w:cs="Calibri"/>
              </w:rPr>
              <w:t>promote</w:t>
            </w:r>
            <w:r w:rsidR="00E44FBE" w:rsidRPr="003049CE">
              <w:rPr>
                <w:rFonts w:ascii="Calibri" w:eastAsia="Times New Roman" w:hAnsi="Calibri" w:cs="Calibri"/>
              </w:rPr>
              <w:t>d</w:t>
            </w:r>
            <w:r w:rsidR="00AF3F9D" w:rsidRPr="003049CE">
              <w:rPr>
                <w:rFonts w:ascii="Calibri" w:eastAsia="Times New Roman" w:hAnsi="Calibri" w:cs="Calibri"/>
              </w:rPr>
              <w:t xml:space="preserve"> stakeholder engagement: Proactively engag</w:t>
            </w:r>
            <w:r w:rsidRPr="003049CE">
              <w:rPr>
                <w:rFonts w:ascii="Calibri" w:eastAsia="Times New Roman" w:hAnsi="Calibri" w:cs="Calibri"/>
              </w:rPr>
              <w:t>ing</w:t>
            </w:r>
            <w:r w:rsidR="00AF3F9D" w:rsidRPr="003049CE">
              <w:rPr>
                <w:rFonts w:ascii="Calibri" w:eastAsia="Times New Roman" w:hAnsi="Calibri" w:cs="Calibri"/>
              </w:rPr>
              <w:t xml:space="preserve"> to assist in building the intelligence profile, share information and capability in taking enforcement action and thereby minimis</w:t>
            </w:r>
            <w:r w:rsidR="00567247" w:rsidRPr="003049CE">
              <w:rPr>
                <w:rFonts w:ascii="Calibri" w:eastAsia="Times New Roman" w:hAnsi="Calibri" w:cs="Calibri"/>
              </w:rPr>
              <w:t>ing</w:t>
            </w:r>
            <w:r w:rsidR="00AF3F9D" w:rsidRPr="003049CE">
              <w:rPr>
                <w:rFonts w:ascii="Calibri" w:eastAsia="Times New Roman" w:hAnsi="Calibri" w:cs="Calibri"/>
              </w:rPr>
              <w:t xml:space="preserve"> harm to data subjects and businesses. </w:t>
            </w:r>
          </w:p>
          <w:p w14:paraId="098FA3A2" w14:textId="2B668FF8" w:rsidR="00434D7E" w:rsidRPr="003049CE" w:rsidRDefault="00E44FBE" w:rsidP="00882F6D">
            <w:pPr>
              <w:spacing w:after="160" w:line="252" w:lineRule="auto"/>
              <w:rPr>
                <w:rFonts w:ascii="Calibri" w:eastAsia="Times New Roman" w:hAnsi="Calibri" w:cs="Calibri"/>
                <w:i/>
                <w:iCs/>
              </w:rPr>
            </w:pPr>
            <w:r w:rsidRPr="003049CE">
              <w:rPr>
                <w:rFonts w:ascii="Calibri" w:eastAsia="Times New Roman" w:hAnsi="Calibri" w:cs="Calibri"/>
              </w:rPr>
              <w:t>B</w:t>
            </w:r>
            <w:r w:rsidR="00AF3F9D" w:rsidRPr="003049CE">
              <w:rPr>
                <w:rFonts w:ascii="Calibri" w:eastAsia="Times New Roman" w:hAnsi="Calibri" w:cs="Calibri"/>
              </w:rPr>
              <w:t>ilateral and multi-agency engagements with UK, Australian and international regulators</w:t>
            </w:r>
            <w:r w:rsidRPr="003049CE">
              <w:rPr>
                <w:rFonts w:ascii="Calibri" w:eastAsia="Times New Roman" w:hAnsi="Calibri" w:cs="Calibri"/>
              </w:rPr>
              <w:t xml:space="preserve"> achieved this</w:t>
            </w:r>
            <w:r w:rsidR="00AF3F9D" w:rsidRPr="003049CE">
              <w:rPr>
                <w:rFonts w:ascii="Calibri" w:eastAsia="Times New Roman" w:hAnsi="Calibri" w:cs="Calibri"/>
              </w:rPr>
              <w:t>. Communication initiatives</w:t>
            </w:r>
            <w:r w:rsidR="001953A9" w:rsidRPr="003049CE">
              <w:rPr>
                <w:rFonts w:ascii="Calibri" w:eastAsia="Times New Roman" w:hAnsi="Calibri" w:cs="Calibri"/>
              </w:rPr>
              <w:t xml:space="preserve"> were established</w:t>
            </w:r>
            <w:r w:rsidR="00AF3F9D" w:rsidRPr="003049CE">
              <w:rPr>
                <w:rFonts w:ascii="Calibri" w:eastAsia="Times New Roman" w:hAnsi="Calibri" w:cs="Calibri"/>
              </w:rPr>
              <w:t xml:space="preserve"> to educate and protect the public</w:t>
            </w:r>
            <w:r w:rsidR="00434D7E" w:rsidRPr="003049CE">
              <w:rPr>
                <w:rFonts w:ascii="Calibri" w:eastAsia="Times New Roman" w:hAnsi="Calibri" w:cs="Calibri"/>
              </w:rPr>
              <w:t xml:space="preserve"> and l</w:t>
            </w:r>
            <w:r w:rsidR="00AF3F9D" w:rsidRPr="003049CE">
              <w:rPr>
                <w:rFonts w:ascii="Calibri" w:eastAsia="Times New Roman" w:hAnsi="Calibri" w:cs="Calibri"/>
              </w:rPr>
              <w:t>earning</w:t>
            </w:r>
            <w:r w:rsidR="00434D7E" w:rsidRPr="003049CE">
              <w:rPr>
                <w:rFonts w:ascii="Calibri" w:eastAsia="Times New Roman" w:hAnsi="Calibri" w:cs="Calibri"/>
              </w:rPr>
              <w:t>’s</w:t>
            </w:r>
            <w:r w:rsidR="00AF3F9D" w:rsidRPr="003049CE">
              <w:rPr>
                <w:rFonts w:ascii="Calibri" w:eastAsia="Times New Roman" w:hAnsi="Calibri" w:cs="Calibri"/>
              </w:rPr>
              <w:t xml:space="preserve"> for the international GPA community on undertaking joint investigations successfully</w:t>
            </w:r>
            <w:r w:rsidR="00AF3F9D" w:rsidRPr="003049CE">
              <w:rPr>
                <w:rFonts w:ascii="Calibri" w:eastAsia="Times New Roman" w:hAnsi="Calibri" w:cs="Calibri"/>
                <w:i/>
                <w:iCs/>
              </w:rPr>
              <w:t>.</w:t>
            </w:r>
          </w:p>
          <w:p w14:paraId="23A7BA56" w14:textId="63EA0BE0" w:rsidR="007227E0" w:rsidRPr="003049CE" w:rsidRDefault="007227E0" w:rsidP="00882F6D">
            <w:pPr>
              <w:spacing w:after="160" w:line="252" w:lineRule="auto"/>
              <w:rPr>
                <w:rFonts w:ascii="Calibri" w:eastAsia="Times New Roman" w:hAnsi="Calibri" w:cs="Calibri"/>
                <w:i/>
                <w:iCs/>
              </w:rPr>
            </w:pPr>
            <w:r w:rsidRPr="003049CE">
              <w:rPr>
                <w:rFonts w:ascii="Calibri" w:eastAsia="Times New Roman" w:hAnsi="Calibri" w:cs="Calibri"/>
                <w:i/>
                <w:iCs/>
              </w:rPr>
              <w:t xml:space="preserve">The </w:t>
            </w:r>
            <w:r w:rsidR="008D71E1" w:rsidRPr="003049CE">
              <w:rPr>
                <w:rFonts w:ascii="Calibri" w:eastAsia="Times New Roman" w:hAnsi="Calibri" w:cs="Calibri"/>
                <w:i/>
                <w:iCs/>
              </w:rPr>
              <w:t xml:space="preserve">ICO </w:t>
            </w:r>
            <w:r w:rsidRPr="003049CE">
              <w:rPr>
                <w:rFonts w:ascii="Calibri" w:eastAsia="Times New Roman" w:hAnsi="Calibri" w:cs="Calibri"/>
                <w:i/>
                <w:iCs/>
              </w:rPr>
              <w:t xml:space="preserve">investigation resulted in the issuing of </w:t>
            </w:r>
            <w:r w:rsidR="00E44FBE" w:rsidRPr="003049CE">
              <w:rPr>
                <w:rFonts w:ascii="Calibri" w:eastAsia="Times New Roman" w:hAnsi="Calibri" w:cs="Calibri"/>
                <w:i/>
                <w:iCs/>
              </w:rPr>
              <w:t>a</w:t>
            </w:r>
            <w:r w:rsidRPr="003049CE">
              <w:rPr>
                <w:rFonts w:ascii="Calibri" w:eastAsia="Times New Roman" w:hAnsi="Calibri" w:cs="Calibri"/>
                <w:i/>
                <w:iCs/>
              </w:rPr>
              <w:t xml:space="preserve"> monetary penalty of £</w:t>
            </w:r>
            <w:r w:rsidR="00D53901" w:rsidRPr="003049CE">
              <w:rPr>
                <w:rFonts w:ascii="Calibri" w:eastAsia="Times New Roman" w:hAnsi="Calibri" w:cs="Calibri"/>
                <w:i/>
                <w:iCs/>
              </w:rPr>
              <w:t>7,552,800</w:t>
            </w:r>
            <w:r w:rsidR="00E16C98" w:rsidRPr="003049CE">
              <w:rPr>
                <w:rFonts w:ascii="Calibri" w:eastAsia="Times New Roman" w:hAnsi="Calibri" w:cs="Calibri"/>
                <w:i/>
                <w:iCs/>
              </w:rPr>
              <w:t xml:space="preserve"> and an Enforcement Notice.</w:t>
            </w:r>
          </w:p>
          <w:p w14:paraId="584810FD" w14:textId="459C7586" w:rsidR="008D71E1" w:rsidRPr="003049CE" w:rsidRDefault="008D71E1" w:rsidP="00882F6D">
            <w:pPr>
              <w:spacing w:after="160" w:line="252" w:lineRule="auto"/>
              <w:rPr>
                <w:rFonts w:ascii="Calibri" w:eastAsia="Times New Roman" w:hAnsi="Calibri" w:cs="Calibri"/>
              </w:rPr>
            </w:pPr>
            <w:r w:rsidRPr="003049CE">
              <w:rPr>
                <w:rFonts w:ascii="Calibri" w:eastAsia="Times New Roman" w:hAnsi="Calibri" w:cs="Calibri"/>
                <w:i/>
                <w:iCs/>
              </w:rPr>
              <w:t>The OAIC investigation resulted in a published determination ordering Clearview to cease collecting facial images and biometric templates from individuals in Australia, and to destroy existing images and templates collected from Australia.</w:t>
            </w:r>
          </w:p>
          <w:p w14:paraId="5C167B93" w14:textId="470D6067" w:rsidR="00AF3F9D" w:rsidRPr="003049CE" w:rsidRDefault="00AF3F9D" w:rsidP="00AF3F9D">
            <w:pPr>
              <w:rPr>
                <w:rFonts w:ascii="Calibri" w:hAnsi="Calibri" w:cs="Calibri"/>
              </w:rPr>
            </w:pPr>
            <w:r w:rsidRPr="003049CE">
              <w:rPr>
                <w:rFonts w:ascii="Calibri" w:hAnsi="Calibri" w:cs="Calibri"/>
              </w:rPr>
              <w:t xml:space="preserve">The </w:t>
            </w:r>
            <w:r w:rsidR="004A578E" w:rsidRPr="003049CE">
              <w:rPr>
                <w:rFonts w:ascii="Calibri" w:hAnsi="Calibri" w:cs="Calibri"/>
              </w:rPr>
              <w:t xml:space="preserve">investigative </w:t>
            </w:r>
            <w:r w:rsidRPr="003049CE">
              <w:rPr>
                <w:rFonts w:ascii="Calibri" w:hAnsi="Calibri" w:cs="Calibri"/>
              </w:rPr>
              <w:t xml:space="preserve">benefits included: </w:t>
            </w:r>
          </w:p>
          <w:p w14:paraId="658F903D" w14:textId="6F259846" w:rsidR="00AF3F9D" w:rsidRPr="003049CE" w:rsidRDefault="00AF3F9D" w:rsidP="00AF3F9D">
            <w:pPr>
              <w:numPr>
                <w:ilvl w:val="0"/>
                <w:numId w:val="6"/>
              </w:numPr>
              <w:spacing w:after="160" w:line="252" w:lineRule="auto"/>
              <w:rPr>
                <w:rFonts w:ascii="Calibri" w:eastAsia="Times New Roman" w:hAnsi="Calibri" w:cs="Calibri"/>
              </w:rPr>
            </w:pPr>
            <w:r w:rsidRPr="003049CE">
              <w:rPr>
                <w:rFonts w:ascii="Calibri" w:eastAsia="Times New Roman" w:hAnsi="Calibri" w:cs="Calibri"/>
              </w:rPr>
              <w:t>Development of new</w:t>
            </w:r>
            <w:r w:rsidR="004A578E" w:rsidRPr="003049CE">
              <w:rPr>
                <w:rFonts w:ascii="Calibri" w:eastAsia="Times New Roman" w:hAnsi="Calibri" w:cs="Calibri"/>
              </w:rPr>
              <w:t>/</w:t>
            </w:r>
            <w:r w:rsidRPr="003049CE">
              <w:rPr>
                <w:rFonts w:ascii="Calibri" w:eastAsia="Times New Roman" w:hAnsi="Calibri" w:cs="Calibri"/>
              </w:rPr>
              <w:t>existing relationships with UK, Australian and/or international agencies to share and develop intelligence and evidence</w:t>
            </w:r>
            <w:r w:rsidR="004A578E" w:rsidRPr="003049CE">
              <w:rPr>
                <w:rFonts w:ascii="Calibri" w:eastAsia="Times New Roman" w:hAnsi="Calibri" w:cs="Calibri"/>
              </w:rPr>
              <w:t>.</w:t>
            </w:r>
          </w:p>
          <w:p w14:paraId="4F9D6C32" w14:textId="396351C0" w:rsidR="00AF3F9D" w:rsidRPr="003049CE" w:rsidRDefault="00AF3F9D" w:rsidP="00AF3F9D">
            <w:pPr>
              <w:numPr>
                <w:ilvl w:val="0"/>
                <w:numId w:val="6"/>
              </w:numPr>
              <w:spacing w:after="160" w:line="252" w:lineRule="auto"/>
              <w:rPr>
                <w:rFonts w:ascii="Calibri" w:eastAsia="Times New Roman" w:hAnsi="Calibri" w:cs="Calibri"/>
              </w:rPr>
            </w:pPr>
            <w:r w:rsidRPr="003049CE">
              <w:rPr>
                <w:rFonts w:ascii="Calibri" w:eastAsia="Times New Roman" w:hAnsi="Calibri" w:cs="Calibri"/>
              </w:rPr>
              <w:lastRenderedPageBreak/>
              <w:t>Improved public confidence th</w:t>
            </w:r>
            <w:r w:rsidR="00567247" w:rsidRPr="003049CE">
              <w:rPr>
                <w:rFonts w:ascii="Calibri" w:eastAsia="Times New Roman" w:hAnsi="Calibri" w:cs="Calibri"/>
              </w:rPr>
              <w:t>at</w:t>
            </w:r>
            <w:r w:rsidRPr="003049CE">
              <w:rPr>
                <w:rFonts w:ascii="Calibri" w:eastAsia="Times New Roman" w:hAnsi="Calibri" w:cs="Calibri"/>
              </w:rPr>
              <w:t xml:space="preserve"> </w:t>
            </w:r>
            <w:r w:rsidR="00567247" w:rsidRPr="003049CE">
              <w:rPr>
                <w:rFonts w:ascii="Calibri" w:eastAsia="Times New Roman" w:hAnsi="Calibri" w:cs="Calibri"/>
              </w:rPr>
              <w:t>privacy</w:t>
            </w:r>
            <w:r w:rsidRPr="003049CE">
              <w:rPr>
                <w:rFonts w:ascii="Calibri" w:eastAsia="Times New Roman" w:hAnsi="Calibri" w:cs="Calibri"/>
              </w:rPr>
              <w:t xml:space="preserve"> regulators are protect</w:t>
            </w:r>
            <w:r w:rsidR="004A578E" w:rsidRPr="003049CE">
              <w:rPr>
                <w:rFonts w:ascii="Calibri" w:eastAsia="Times New Roman" w:hAnsi="Calibri" w:cs="Calibri"/>
              </w:rPr>
              <w:t>ing</w:t>
            </w:r>
            <w:r w:rsidRPr="003049CE">
              <w:rPr>
                <w:rFonts w:ascii="Calibri" w:eastAsia="Times New Roman" w:hAnsi="Calibri" w:cs="Calibri"/>
              </w:rPr>
              <w:t xml:space="preserve"> against the inappropriate reuse of personal data;</w:t>
            </w:r>
          </w:p>
          <w:p w14:paraId="654C938D" w14:textId="49600151" w:rsidR="00AF3F9D" w:rsidRPr="003049CE" w:rsidRDefault="00AF3F9D" w:rsidP="00AF3F9D">
            <w:pPr>
              <w:numPr>
                <w:ilvl w:val="0"/>
                <w:numId w:val="6"/>
              </w:numPr>
              <w:spacing w:after="160" w:line="252" w:lineRule="auto"/>
              <w:rPr>
                <w:rFonts w:ascii="Calibri" w:eastAsia="Times New Roman" w:hAnsi="Calibri" w:cs="Calibri"/>
              </w:rPr>
            </w:pPr>
            <w:r w:rsidRPr="003049CE">
              <w:rPr>
                <w:rFonts w:ascii="Calibri" w:eastAsia="Times New Roman" w:hAnsi="Calibri" w:cs="Calibri"/>
              </w:rPr>
              <w:t>Protecting UK and Australian econom</w:t>
            </w:r>
            <w:r w:rsidR="004A578E" w:rsidRPr="003049CE">
              <w:rPr>
                <w:rFonts w:ascii="Calibri" w:eastAsia="Times New Roman" w:hAnsi="Calibri" w:cs="Calibri"/>
              </w:rPr>
              <w:t>ies</w:t>
            </w:r>
            <w:r w:rsidRPr="003049CE">
              <w:rPr>
                <w:rFonts w:ascii="Calibri" w:eastAsia="Times New Roman" w:hAnsi="Calibri" w:cs="Calibri"/>
              </w:rPr>
              <w:t xml:space="preserve"> by clarifying expectation</w:t>
            </w:r>
            <w:r w:rsidR="004A578E" w:rsidRPr="003049CE">
              <w:rPr>
                <w:rFonts w:ascii="Calibri" w:eastAsia="Times New Roman" w:hAnsi="Calibri" w:cs="Calibri"/>
              </w:rPr>
              <w:t xml:space="preserve"> for legitimate businesses</w:t>
            </w:r>
            <w:r w:rsidRPr="003049CE">
              <w:rPr>
                <w:rFonts w:ascii="Calibri" w:eastAsia="Times New Roman" w:hAnsi="Calibri" w:cs="Calibri"/>
              </w:rPr>
              <w:t xml:space="preserve"> and enforcing on organisations unlawfully marketing privacy sensitive services to law enforcement and other entities; </w:t>
            </w:r>
          </w:p>
          <w:p w14:paraId="45C57CD0" w14:textId="698F19EA" w:rsidR="00AF3F9D" w:rsidRPr="003049CE" w:rsidRDefault="005A6962" w:rsidP="00AF3F9D">
            <w:pPr>
              <w:numPr>
                <w:ilvl w:val="0"/>
                <w:numId w:val="6"/>
              </w:numPr>
              <w:spacing w:after="160" w:line="252" w:lineRule="auto"/>
              <w:rPr>
                <w:rFonts w:ascii="Calibri" w:eastAsia="Times New Roman" w:hAnsi="Calibri" w:cs="Calibri"/>
              </w:rPr>
            </w:pPr>
            <w:r w:rsidRPr="003049CE">
              <w:rPr>
                <w:rFonts w:ascii="Calibri" w:eastAsia="Times New Roman" w:hAnsi="Calibri" w:cs="Calibri"/>
              </w:rPr>
              <w:t>E</w:t>
            </w:r>
            <w:r w:rsidR="00AF3F9D" w:rsidRPr="003049CE">
              <w:rPr>
                <w:rFonts w:ascii="Calibri" w:eastAsia="Times New Roman" w:hAnsi="Calibri" w:cs="Calibri"/>
              </w:rPr>
              <w:t>ffective and proactive regulation, minimising burdens on the company by co-</w:t>
            </w:r>
            <w:r w:rsidRPr="003049CE">
              <w:rPr>
                <w:rFonts w:ascii="Calibri" w:eastAsia="Times New Roman" w:hAnsi="Calibri" w:cs="Calibri"/>
              </w:rPr>
              <w:t>ordination</w:t>
            </w:r>
            <w:r w:rsidR="00AF3F9D" w:rsidRPr="003049CE">
              <w:rPr>
                <w:rFonts w:ascii="Calibri" w:eastAsia="Times New Roman" w:hAnsi="Calibri" w:cs="Calibri"/>
              </w:rPr>
              <w:t xml:space="preserve">, and avoiding duplication of effort; </w:t>
            </w:r>
          </w:p>
          <w:p w14:paraId="21FB4498" w14:textId="6B9D896B" w:rsidR="000F667E" w:rsidRPr="00AF3F9D" w:rsidRDefault="00AF3F9D" w:rsidP="00AF3F9D">
            <w:pPr>
              <w:numPr>
                <w:ilvl w:val="0"/>
                <w:numId w:val="6"/>
              </w:numPr>
              <w:spacing w:after="160" w:line="252" w:lineRule="auto"/>
              <w:rPr>
                <w:rFonts w:ascii="Verdana" w:eastAsia="Times New Roman" w:hAnsi="Verdana"/>
                <w:sz w:val="24"/>
                <w:szCs w:val="24"/>
              </w:rPr>
            </w:pPr>
            <w:r w:rsidRPr="003049CE">
              <w:rPr>
                <w:rFonts w:ascii="Calibri" w:eastAsia="Times New Roman" w:hAnsi="Calibri" w:cs="Calibri"/>
              </w:rPr>
              <w:t xml:space="preserve">Promoting responsible and transparent handling of biometric information and ensuring that </w:t>
            </w:r>
            <w:r w:rsidR="005A6962" w:rsidRPr="003049CE">
              <w:rPr>
                <w:rFonts w:ascii="Calibri" w:eastAsia="Times New Roman" w:hAnsi="Calibri" w:cs="Calibri"/>
              </w:rPr>
              <w:t>it</w:t>
            </w:r>
            <w:r w:rsidRPr="003049CE">
              <w:rPr>
                <w:rFonts w:ascii="Calibri" w:eastAsia="Times New Roman" w:hAnsi="Calibri" w:cs="Calibri"/>
              </w:rPr>
              <w:t xml:space="preserve"> is handled in a manner that is consistent with community expectations around privacy.</w:t>
            </w:r>
          </w:p>
        </w:tc>
      </w:tr>
    </w:tbl>
    <w:p w14:paraId="27442D18" w14:textId="77777777" w:rsidR="000F667E" w:rsidRPr="00DD6623" w:rsidRDefault="000F667E" w:rsidP="000F667E">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0F667E" w:rsidRPr="00DD6623" w14:paraId="1D9FC06F" w14:textId="77777777" w:rsidTr="00003FD3">
        <w:tc>
          <w:tcPr>
            <w:tcW w:w="9016" w:type="dxa"/>
            <w:tcBorders>
              <w:top w:val="nil"/>
              <w:left w:val="nil"/>
              <w:right w:val="nil"/>
            </w:tcBorders>
          </w:tcPr>
          <w:p w14:paraId="7D82CA81" w14:textId="77777777" w:rsidR="000F667E" w:rsidRPr="00DD6623" w:rsidRDefault="000F667E" w:rsidP="000F667E">
            <w:pPr>
              <w:numPr>
                <w:ilvl w:val="0"/>
                <w:numId w:val="2"/>
              </w:numPr>
              <w:spacing w:after="0" w:line="240" w:lineRule="auto"/>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explain why you think the initiative deserves to be recognised by an award</w:t>
            </w:r>
            <w:r w:rsidRPr="00DD6623">
              <w:rPr>
                <w:rFonts w:ascii="Calibri" w:eastAsia="Calibri" w:hAnsi="Calibri" w:cs="Times New Roman"/>
                <w:b/>
                <w:bCs/>
                <w:i/>
                <w:iCs/>
                <w:sz w:val="24"/>
                <w:szCs w:val="24"/>
              </w:rPr>
              <w:t xml:space="preserve"> </w:t>
            </w:r>
            <w:r w:rsidRPr="00DD6623">
              <w:rPr>
                <w:rFonts w:ascii="Calibri" w:eastAsia="Calibri" w:hAnsi="Calibri" w:cs="Times New Roman"/>
                <w:i/>
                <w:iCs/>
                <w:sz w:val="24"/>
                <w:szCs w:val="24"/>
              </w:rPr>
              <w:t>(no more than 200 words)</w:t>
            </w:r>
          </w:p>
        </w:tc>
      </w:tr>
      <w:tr w:rsidR="000F667E" w:rsidRPr="00DF6048" w14:paraId="79AFE02F" w14:textId="77777777" w:rsidTr="00003FD3">
        <w:tc>
          <w:tcPr>
            <w:tcW w:w="9016" w:type="dxa"/>
            <w:tcBorders>
              <w:left w:val="single" w:sz="4" w:space="0" w:color="auto"/>
              <w:right w:val="single" w:sz="4" w:space="0" w:color="auto"/>
            </w:tcBorders>
          </w:tcPr>
          <w:p w14:paraId="16208C37" w14:textId="6BCC3BA6" w:rsidR="000F667E" w:rsidRPr="00DF6048" w:rsidRDefault="00844771" w:rsidP="00701ABA">
            <w:pPr>
              <w:rPr>
                <w:rFonts w:ascii="Calibri" w:eastAsia="Calibri" w:hAnsi="Calibri" w:cs="Times New Roman"/>
              </w:rPr>
            </w:pPr>
            <w:r>
              <w:rPr>
                <w:rFonts w:ascii="Calibri" w:eastAsia="Calibri" w:hAnsi="Calibri" w:cs="Times New Roman"/>
              </w:rPr>
              <w:t xml:space="preserve">Op Zeno was a genuine joint investigation which tackled the use of </w:t>
            </w:r>
            <w:r w:rsidR="00DA43E0">
              <w:rPr>
                <w:rFonts w:ascii="Calibri" w:eastAsia="Calibri" w:hAnsi="Calibri" w:cs="Times New Roman"/>
              </w:rPr>
              <w:t>facial recognition technology</w:t>
            </w:r>
            <w:r w:rsidR="004710D0">
              <w:rPr>
                <w:rFonts w:ascii="Calibri" w:eastAsia="Calibri" w:hAnsi="Calibri" w:cs="Times New Roman"/>
              </w:rPr>
              <w:t xml:space="preserve">, </w:t>
            </w:r>
            <w:r w:rsidR="00D424F6">
              <w:rPr>
                <w:rFonts w:ascii="Calibri" w:eastAsia="Calibri" w:hAnsi="Calibri" w:cs="Times New Roman"/>
              </w:rPr>
              <w:t xml:space="preserve">through </w:t>
            </w:r>
            <w:r w:rsidR="004710D0">
              <w:rPr>
                <w:rFonts w:ascii="Calibri" w:eastAsia="Calibri" w:hAnsi="Calibri" w:cs="Times New Roman"/>
              </w:rPr>
              <w:t xml:space="preserve">data scraping from social media </w:t>
            </w:r>
            <w:r w:rsidR="00CE4623">
              <w:rPr>
                <w:rFonts w:ascii="Calibri" w:eastAsia="Calibri" w:hAnsi="Calibri" w:cs="Times New Roman"/>
              </w:rPr>
              <w:t xml:space="preserve">and other publicly available </w:t>
            </w:r>
            <w:r w:rsidR="004710D0">
              <w:rPr>
                <w:rFonts w:ascii="Calibri" w:eastAsia="Calibri" w:hAnsi="Calibri" w:cs="Times New Roman"/>
              </w:rPr>
              <w:t>sites</w:t>
            </w:r>
            <w:r w:rsidR="00CE4623">
              <w:rPr>
                <w:rFonts w:ascii="Calibri" w:eastAsia="Calibri" w:hAnsi="Calibri" w:cs="Times New Roman"/>
              </w:rPr>
              <w:t>,</w:t>
            </w:r>
            <w:r>
              <w:rPr>
                <w:rFonts w:ascii="Calibri" w:eastAsia="Calibri" w:hAnsi="Calibri" w:cs="Times New Roman"/>
              </w:rPr>
              <w:t xml:space="preserve"> </w:t>
            </w:r>
            <w:r w:rsidR="0053605B">
              <w:rPr>
                <w:rFonts w:ascii="Calibri" w:eastAsia="Calibri" w:hAnsi="Calibri" w:cs="Times New Roman"/>
              </w:rPr>
              <w:t>to offer a match on potential suspects for the law enforcement community without</w:t>
            </w:r>
            <w:r w:rsidR="005D04D5">
              <w:rPr>
                <w:rFonts w:ascii="Calibri" w:eastAsia="Calibri" w:hAnsi="Calibri" w:cs="Times New Roman"/>
              </w:rPr>
              <w:t xml:space="preserve"> informing individuals.  The </w:t>
            </w:r>
            <w:r w:rsidR="003F2AAC">
              <w:rPr>
                <w:rFonts w:ascii="Calibri" w:eastAsia="Calibri" w:hAnsi="Calibri" w:cs="Times New Roman"/>
              </w:rPr>
              <w:t>case</w:t>
            </w:r>
            <w:r w:rsidR="005D04D5">
              <w:rPr>
                <w:rFonts w:ascii="Calibri" w:eastAsia="Calibri" w:hAnsi="Calibri" w:cs="Times New Roman"/>
              </w:rPr>
              <w:t xml:space="preserve"> </w:t>
            </w:r>
            <w:r w:rsidR="003C542D">
              <w:rPr>
                <w:rFonts w:ascii="Calibri" w:eastAsia="Calibri" w:hAnsi="Calibri" w:cs="Times New Roman"/>
              </w:rPr>
              <w:t xml:space="preserve">is one of the first to </w:t>
            </w:r>
            <w:r w:rsidR="005D04D5">
              <w:rPr>
                <w:rFonts w:ascii="Calibri" w:eastAsia="Calibri" w:hAnsi="Calibri" w:cs="Times New Roman"/>
              </w:rPr>
              <w:t xml:space="preserve">tackle complex issues </w:t>
            </w:r>
            <w:r w:rsidR="00A0650A">
              <w:rPr>
                <w:rFonts w:ascii="Calibri" w:eastAsia="Calibri" w:hAnsi="Calibri" w:cs="Times New Roman"/>
              </w:rPr>
              <w:t xml:space="preserve">of </w:t>
            </w:r>
            <w:r w:rsidR="00D424F6">
              <w:rPr>
                <w:rFonts w:ascii="Calibri" w:eastAsia="Calibri" w:hAnsi="Calibri" w:cs="Times New Roman"/>
              </w:rPr>
              <w:t xml:space="preserve">facial recognition, </w:t>
            </w:r>
            <w:proofErr w:type="gramStart"/>
            <w:r w:rsidR="00D424F6">
              <w:rPr>
                <w:rFonts w:ascii="Calibri" w:eastAsia="Calibri" w:hAnsi="Calibri" w:cs="Times New Roman"/>
              </w:rPr>
              <w:t>transparency</w:t>
            </w:r>
            <w:proofErr w:type="gramEnd"/>
            <w:r w:rsidR="00A0650A">
              <w:rPr>
                <w:rFonts w:ascii="Calibri" w:eastAsia="Calibri" w:hAnsi="Calibri" w:cs="Times New Roman"/>
              </w:rPr>
              <w:t xml:space="preserve"> and extra territoriality </w:t>
            </w:r>
            <w:r w:rsidR="00610636">
              <w:rPr>
                <w:rFonts w:ascii="Calibri" w:eastAsia="Calibri" w:hAnsi="Calibri" w:cs="Times New Roman"/>
              </w:rPr>
              <w:t>as a joint investigation with the OAIC</w:t>
            </w:r>
            <w:r w:rsidR="00D4638E">
              <w:rPr>
                <w:rFonts w:ascii="Calibri" w:eastAsia="Calibri" w:hAnsi="Calibri" w:cs="Times New Roman"/>
              </w:rPr>
              <w:t xml:space="preserve">, on such a large scale. </w:t>
            </w:r>
            <w:r w:rsidR="00D218EC">
              <w:rPr>
                <w:rFonts w:ascii="Calibri" w:eastAsia="Calibri" w:hAnsi="Calibri" w:cs="Times New Roman"/>
              </w:rPr>
              <w:t>The r</w:t>
            </w:r>
            <w:r w:rsidR="007125ED">
              <w:rPr>
                <w:rFonts w:ascii="Calibri" w:eastAsia="Calibri" w:hAnsi="Calibri" w:cs="Times New Roman"/>
              </w:rPr>
              <w:t>esult</w:t>
            </w:r>
            <w:r w:rsidR="00D218EC">
              <w:rPr>
                <w:rFonts w:ascii="Calibri" w:eastAsia="Calibri" w:hAnsi="Calibri" w:cs="Times New Roman"/>
              </w:rPr>
              <w:t xml:space="preserve"> of which </w:t>
            </w:r>
            <w:r w:rsidR="000E175E">
              <w:rPr>
                <w:rFonts w:ascii="Calibri" w:eastAsia="Calibri" w:hAnsi="Calibri" w:cs="Times New Roman"/>
              </w:rPr>
              <w:t xml:space="preserve">has led to </w:t>
            </w:r>
            <w:r w:rsidR="007125ED">
              <w:rPr>
                <w:rFonts w:ascii="Calibri" w:eastAsia="Calibri" w:hAnsi="Calibri" w:cs="Times New Roman"/>
              </w:rPr>
              <w:t>impactful regulatory action</w:t>
            </w:r>
            <w:r w:rsidR="007441CB">
              <w:rPr>
                <w:rFonts w:ascii="Calibri" w:eastAsia="Calibri" w:hAnsi="Calibri" w:cs="Times New Roman"/>
              </w:rPr>
              <w:t>,</w:t>
            </w:r>
            <w:r w:rsidR="007125ED">
              <w:rPr>
                <w:rFonts w:ascii="Calibri" w:eastAsia="Calibri" w:hAnsi="Calibri" w:cs="Times New Roman"/>
              </w:rPr>
              <w:t xml:space="preserve"> educating the general public</w:t>
            </w:r>
            <w:r w:rsidR="007441CB">
              <w:rPr>
                <w:rFonts w:ascii="Calibri" w:eastAsia="Calibri" w:hAnsi="Calibri" w:cs="Times New Roman"/>
              </w:rPr>
              <w:t xml:space="preserve"> and</w:t>
            </w:r>
            <w:r w:rsidR="00AC2729">
              <w:rPr>
                <w:rFonts w:ascii="Calibri" w:eastAsia="Calibri" w:hAnsi="Calibri" w:cs="Times New Roman"/>
              </w:rPr>
              <w:t xml:space="preserve"> providing</w:t>
            </w:r>
            <w:r w:rsidR="007441CB">
              <w:rPr>
                <w:rFonts w:ascii="Calibri" w:eastAsia="Calibri" w:hAnsi="Calibri" w:cs="Times New Roman"/>
              </w:rPr>
              <w:t xml:space="preserve"> </w:t>
            </w:r>
            <w:proofErr w:type="gramStart"/>
            <w:r w:rsidR="007441CB">
              <w:rPr>
                <w:rFonts w:ascii="Calibri" w:eastAsia="Calibri" w:hAnsi="Calibri" w:cs="Times New Roman"/>
              </w:rPr>
              <w:t>International</w:t>
            </w:r>
            <w:proofErr w:type="gramEnd"/>
            <w:r w:rsidR="007441CB">
              <w:rPr>
                <w:rFonts w:ascii="Calibri" w:eastAsia="Calibri" w:hAnsi="Calibri" w:cs="Times New Roman"/>
              </w:rPr>
              <w:t xml:space="preserve"> </w:t>
            </w:r>
            <w:r w:rsidR="00B8165B">
              <w:rPr>
                <w:rFonts w:ascii="Calibri" w:eastAsia="Calibri" w:hAnsi="Calibri" w:cs="Times New Roman"/>
              </w:rPr>
              <w:t>opportunity for Global Data Protection Authorities</w:t>
            </w:r>
            <w:r w:rsidR="000E175E">
              <w:rPr>
                <w:rFonts w:ascii="Calibri" w:eastAsia="Calibri" w:hAnsi="Calibri" w:cs="Times New Roman"/>
              </w:rPr>
              <w:t xml:space="preserve"> who may wish to take action in respect of their own citizens that may be affected</w:t>
            </w:r>
            <w:r w:rsidR="00B8165B">
              <w:rPr>
                <w:rFonts w:ascii="Calibri" w:eastAsia="Calibri" w:hAnsi="Calibri" w:cs="Times New Roman"/>
              </w:rPr>
              <w:t>.</w:t>
            </w:r>
            <w:r w:rsidR="007D2BCF">
              <w:rPr>
                <w:rFonts w:ascii="Calibri" w:eastAsia="Calibri" w:hAnsi="Calibri" w:cs="Times New Roman"/>
              </w:rPr>
              <w:t xml:space="preserve"> It also provides a useful example of how DPAs can effectively collaborate, despite different legal frameworks and </w:t>
            </w:r>
            <w:r w:rsidR="00AF2115">
              <w:rPr>
                <w:rFonts w:ascii="Calibri" w:eastAsia="Calibri" w:hAnsi="Calibri" w:cs="Times New Roman"/>
              </w:rPr>
              <w:t>time zones</w:t>
            </w:r>
            <w:r w:rsidR="007D2BCF">
              <w:rPr>
                <w:rFonts w:ascii="Calibri" w:eastAsia="Calibri" w:hAnsi="Calibri" w:cs="Times New Roman"/>
              </w:rPr>
              <w:t>, t</w:t>
            </w:r>
            <w:r w:rsidR="007D2BCF" w:rsidRPr="00AF2115">
              <w:rPr>
                <w:rFonts w:ascii="Calibri" w:eastAsia="Calibri" w:hAnsi="Calibri" w:cs="Times New Roman"/>
              </w:rPr>
              <w:t>o contribute to an international position</w:t>
            </w:r>
            <w:r w:rsidR="007D2BCF">
              <w:rPr>
                <w:rFonts w:ascii="Calibri" w:eastAsia="Calibri" w:hAnsi="Calibri" w:cs="Times New Roman"/>
              </w:rPr>
              <w:t xml:space="preserve"> on emerging technologies</w:t>
            </w:r>
            <w:r w:rsidR="007D2BCF" w:rsidRPr="00AF2115">
              <w:rPr>
                <w:rFonts w:ascii="Calibri" w:eastAsia="Calibri" w:hAnsi="Calibri" w:cs="Times New Roman"/>
              </w:rPr>
              <w:t>, and shape our global regulatory environment</w:t>
            </w:r>
            <w:r w:rsidR="007D2BCF">
              <w:rPr>
                <w:rFonts w:ascii="Calibri" w:eastAsia="Calibri" w:hAnsi="Calibri" w:cs="Times New Roman"/>
              </w:rPr>
              <w:t xml:space="preserve">. </w:t>
            </w:r>
          </w:p>
        </w:tc>
      </w:tr>
    </w:tbl>
    <w:p w14:paraId="6B3872D8" w14:textId="77777777" w:rsidR="000F667E" w:rsidRPr="00DF6048" w:rsidRDefault="000F667E" w:rsidP="000F667E">
      <w:pPr>
        <w:spacing w:after="0"/>
        <w:rPr>
          <w:rFonts w:ascii="Verdana" w:eastAsia="Calibri" w:hAnsi="Verdana" w:cs="Times New Roman"/>
          <w:lang w:val="en-GB"/>
        </w:rPr>
      </w:pPr>
    </w:p>
    <w:tbl>
      <w:tblPr>
        <w:tblStyle w:val="Tablaconcuadrcula"/>
        <w:tblW w:w="0" w:type="auto"/>
        <w:tblInd w:w="5" w:type="dxa"/>
        <w:tblLook w:val="04A0" w:firstRow="1" w:lastRow="0" w:firstColumn="1" w:lastColumn="0" w:noHBand="0" w:noVBand="1"/>
      </w:tblPr>
      <w:tblGrid>
        <w:gridCol w:w="9016"/>
      </w:tblGrid>
      <w:tr w:rsidR="000F667E" w:rsidRPr="00DF6048" w14:paraId="1B14F9A8" w14:textId="77777777" w:rsidTr="00003FD3">
        <w:tc>
          <w:tcPr>
            <w:tcW w:w="9016" w:type="dxa"/>
            <w:tcBorders>
              <w:top w:val="nil"/>
              <w:left w:val="nil"/>
              <w:right w:val="nil"/>
            </w:tcBorders>
          </w:tcPr>
          <w:p w14:paraId="6F9AA766" w14:textId="77777777" w:rsidR="000F667E" w:rsidRPr="00DF6048" w:rsidRDefault="000F667E" w:rsidP="000F667E">
            <w:pPr>
              <w:numPr>
                <w:ilvl w:val="0"/>
                <w:numId w:val="2"/>
              </w:numPr>
              <w:spacing w:after="0" w:line="240" w:lineRule="auto"/>
              <w:contextualSpacing/>
              <w:rPr>
                <w:rFonts w:ascii="Calibri" w:eastAsia="Calibri" w:hAnsi="Calibri" w:cs="Times New Roman"/>
                <w:b/>
                <w:bCs/>
                <w:u w:val="single"/>
              </w:rPr>
            </w:pPr>
            <w:r w:rsidRPr="00DF6048">
              <w:rPr>
                <w:rFonts w:ascii="Calibri" w:eastAsia="Calibri" w:hAnsi="Calibri" w:cs="Times New Roman"/>
                <w:b/>
                <w:bCs/>
              </w:rPr>
              <w:t>Please include a photograph or image, if you wish</w:t>
            </w:r>
            <w:r w:rsidRPr="00DF6048">
              <w:rPr>
                <w:rFonts w:ascii="Calibri" w:eastAsia="Calibri" w:hAnsi="Calibri" w:cs="Times New Roman"/>
                <w:b/>
                <w:bCs/>
                <w:i/>
                <w:iCs/>
              </w:rPr>
              <w:t xml:space="preserve"> </w:t>
            </w:r>
            <w:r w:rsidRPr="00DF6048">
              <w:rPr>
                <w:rFonts w:ascii="Calibri" w:eastAsia="Calibri" w:hAnsi="Calibri" w:cs="Times New Roman"/>
                <w:i/>
                <w:iCs/>
              </w:rPr>
              <w:t>(This will be published with your entry on the GPA website. The image can be pasted into the box below, be sent as an attachment or a link may be provided)</w:t>
            </w:r>
          </w:p>
        </w:tc>
      </w:tr>
      <w:tr w:rsidR="000F667E" w:rsidRPr="00DF6048" w14:paraId="7D6236BD" w14:textId="77777777" w:rsidTr="00003FD3">
        <w:tc>
          <w:tcPr>
            <w:tcW w:w="9016" w:type="dxa"/>
            <w:tcBorders>
              <w:left w:val="single" w:sz="4" w:space="0" w:color="auto"/>
              <w:right w:val="single" w:sz="4" w:space="0" w:color="auto"/>
            </w:tcBorders>
          </w:tcPr>
          <w:p w14:paraId="0EBA506A" w14:textId="77777777" w:rsidR="000F667E" w:rsidRPr="00DF6048" w:rsidRDefault="000F667E" w:rsidP="00003FD3">
            <w:pPr>
              <w:rPr>
                <w:rFonts w:ascii="Calibri" w:eastAsia="Calibri" w:hAnsi="Calibri" w:cs="Times New Roman"/>
              </w:rPr>
            </w:pPr>
          </w:p>
          <w:p w14:paraId="1CABB6B2" w14:textId="77777777" w:rsidR="000F667E" w:rsidRPr="00DF6048" w:rsidRDefault="000F667E" w:rsidP="00003FD3">
            <w:pPr>
              <w:rPr>
                <w:rFonts w:ascii="Calibri" w:eastAsia="Calibri" w:hAnsi="Calibri" w:cs="Times New Roman"/>
              </w:rPr>
            </w:pPr>
          </w:p>
          <w:p w14:paraId="028C8962" w14:textId="77777777" w:rsidR="000F667E" w:rsidRPr="00DF6048" w:rsidRDefault="000F667E" w:rsidP="00003FD3">
            <w:pPr>
              <w:rPr>
                <w:rFonts w:ascii="Calibri" w:eastAsia="Calibri" w:hAnsi="Calibri" w:cs="Times New Roman"/>
              </w:rPr>
            </w:pPr>
          </w:p>
          <w:p w14:paraId="647F2959" w14:textId="77777777" w:rsidR="000F667E" w:rsidRPr="00DF6048" w:rsidRDefault="000F667E" w:rsidP="00003FD3">
            <w:pPr>
              <w:rPr>
                <w:rFonts w:ascii="Calibri" w:eastAsia="Calibri" w:hAnsi="Calibri" w:cs="Times New Roman"/>
              </w:rPr>
            </w:pPr>
          </w:p>
        </w:tc>
      </w:tr>
    </w:tbl>
    <w:p w14:paraId="3BDAE7B9" w14:textId="77777777" w:rsidR="000F667E" w:rsidRPr="00DF6048" w:rsidRDefault="000F667E" w:rsidP="000F667E">
      <w:pPr>
        <w:spacing w:after="0"/>
        <w:rPr>
          <w:rFonts w:ascii="Verdana" w:eastAsia="Calibri" w:hAnsi="Verdana" w:cs="Times New Roman"/>
          <w:lang w:val="en-GB"/>
        </w:rPr>
      </w:pPr>
    </w:p>
    <w:tbl>
      <w:tblPr>
        <w:tblStyle w:val="Tablaconcuadrcula"/>
        <w:tblW w:w="0" w:type="auto"/>
        <w:tblInd w:w="5" w:type="dxa"/>
        <w:tblLook w:val="04A0" w:firstRow="1" w:lastRow="0" w:firstColumn="1" w:lastColumn="0" w:noHBand="0" w:noVBand="1"/>
      </w:tblPr>
      <w:tblGrid>
        <w:gridCol w:w="9016"/>
      </w:tblGrid>
      <w:tr w:rsidR="000F667E" w:rsidRPr="00DF6048" w14:paraId="70E63C9A" w14:textId="77777777" w:rsidTr="00003FD3">
        <w:tc>
          <w:tcPr>
            <w:tcW w:w="9016" w:type="dxa"/>
            <w:tcBorders>
              <w:top w:val="nil"/>
              <w:left w:val="nil"/>
              <w:right w:val="nil"/>
            </w:tcBorders>
          </w:tcPr>
          <w:p w14:paraId="57F86FCF" w14:textId="77777777" w:rsidR="000F667E" w:rsidRPr="00DF6048" w:rsidRDefault="000F667E" w:rsidP="000F667E">
            <w:pPr>
              <w:numPr>
                <w:ilvl w:val="0"/>
                <w:numId w:val="2"/>
              </w:numPr>
              <w:spacing w:after="0" w:line="240" w:lineRule="auto"/>
              <w:contextualSpacing/>
              <w:rPr>
                <w:rFonts w:ascii="Calibri" w:eastAsia="Calibri" w:hAnsi="Calibri" w:cs="Times New Roman"/>
                <w:b/>
                <w:bCs/>
                <w:i/>
                <w:iCs/>
              </w:rPr>
            </w:pPr>
            <w:r w:rsidRPr="00DF6048">
              <w:rPr>
                <w:rFonts w:ascii="Calibri" w:eastAsia="Calibri" w:hAnsi="Calibri" w:cs="Times New Roman"/>
                <w:b/>
                <w:bCs/>
              </w:rPr>
              <w:t>Please provide the most relevant link on the authority’s website to the initiative</w:t>
            </w:r>
            <w:r w:rsidRPr="00DF6048">
              <w:rPr>
                <w:rFonts w:ascii="Calibri" w:eastAsia="Calibri" w:hAnsi="Calibri" w:cs="Times New Roman"/>
                <w:b/>
                <w:bCs/>
                <w:i/>
                <w:iCs/>
              </w:rPr>
              <w:t xml:space="preserve">, </w:t>
            </w:r>
            <w:r w:rsidRPr="00DF6048">
              <w:rPr>
                <w:rFonts w:ascii="Calibri" w:eastAsia="Calibri" w:hAnsi="Calibri" w:cs="Times New Roman"/>
                <w:b/>
                <w:bCs/>
              </w:rPr>
              <w:t xml:space="preserve">if applicable </w:t>
            </w:r>
            <w:r w:rsidRPr="00DF6048">
              <w:rPr>
                <w:rFonts w:ascii="Calibri" w:eastAsia="Calibri" w:hAnsi="Calibri" w:cs="Times New Roman"/>
                <w:i/>
                <w:iCs/>
              </w:rPr>
              <w:t>(The website content does not need to be in English)</w:t>
            </w:r>
          </w:p>
        </w:tc>
      </w:tr>
      <w:tr w:rsidR="000F667E" w:rsidRPr="00DF6048" w14:paraId="5FA2CA46" w14:textId="77777777" w:rsidTr="00003FD3">
        <w:tc>
          <w:tcPr>
            <w:tcW w:w="9016" w:type="dxa"/>
          </w:tcPr>
          <w:p w14:paraId="4BAFC912" w14:textId="1D4192B3" w:rsidR="000F667E" w:rsidRPr="00DF6048" w:rsidRDefault="00252493" w:rsidP="00003FD3">
            <w:pPr>
              <w:rPr>
                <w:rFonts w:ascii="Calibri" w:eastAsia="Calibri" w:hAnsi="Calibri" w:cs="Times New Roman"/>
                <w:i/>
                <w:iCs/>
              </w:rPr>
            </w:pPr>
            <w:hyperlink r:id="rId10" w:history="1">
              <w:r w:rsidR="0031433D">
                <w:rPr>
                  <w:rStyle w:val="Hipervnculo"/>
                </w:rPr>
                <w:t>Clearview AI Inc. | ICO</w:t>
              </w:r>
            </w:hyperlink>
          </w:p>
          <w:p w14:paraId="55DB969B" w14:textId="77777777" w:rsidR="000F667E" w:rsidRDefault="00252493" w:rsidP="00003FD3">
            <w:hyperlink r:id="rId11" w:history="1">
              <w:r w:rsidR="00CE4623">
                <w:rPr>
                  <w:rStyle w:val="Hipervnculo"/>
                </w:rPr>
                <w:t>Clearview AI breached Australians’ privacy - Home (oaic.gov.au)</w:t>
              </w:r>
            </w:hyperlink>
            <w:r w:rsidR="00CE4623">
              <w:t xml:space="preserve"> </w:t>
            </w:r>
          </w:p>
          <w:p w14:paraId="358237C8" w14:textId="783CF6F9" w:rsidR="003049CE" w:rsidRPr="003049CE" w:rsidRDefault="003049CE" w:rsidP="00003FD3">
            <w:pPr>
              <w:rPr>
                <w:rFonts w:ascii="Calibri" w:eastAsia="Calibri" w:hAnsi="Calibri" w:cs="Times New Roman"/>
              </w:rPr>
            </w:pPr>
          </w:p>
        </w:tc>
      </w:tr>
    </w:tbl>
    <w:p w14:paraId="0336B860" w14:textId="77777777" w:rsidR="000F667E" w:rsidRPr="00DF6048" w:rsidRDefault="000F667E" w:rsidP="000F667E">
      <w:pPr>
        <w:spacing w:after="0"/>
        <w:rPr>
          <w:rFonts w:ascii="Verdana" w:eastAsia="Calibri" w:hAnsi="Verdana" w:cs="Times New Roman"/>
          <w:lang w:val="en-GB"/>
        </w:rPr>
      </w:pPr>
    </w:p>
    <w:tbl>
      <w:tblPr>
        <w:tblStyle w:val="Tablaconcuadrcula"/>
        <w:tblW w:w="0" w:type="auto"/>
        <w:tblInd w:w="5" w:type="dxa"/>
        <w:tblLook w:val="04A0" w:firstRow="1" w:lastRow="0" w:firstColumn="1" w:lastColumn="0" w:noHBand="0" w:noVBand="1"/>
      </w:tblPr>
      <w:tblGrid>
        <w:gridCol w:w="9016"/>
      </w:tblGrid>
      <w:tr w:rsidR="000F667E" w:rsidRPr="00DF6048" w14:paraId="2AC1FE5E" w14:textId="77777777" w:rsidTr="00003FD3">
        <w:tc>
          <w:tcPr>
            <w:tcW w:w="9016" w:type="dxa"/>
            <w:tcBorders>
              <w:top w:val="nil"/>
              <w:left w:val="nil"/>
              <w:bottom w:val="single" w:sz="4" w:space="0" w:color="auto"/>
              <w:right w:val="nil"/>
            </w:tcBorders>
          </w:tcPr>
          <w:p w14:paraId="654BDF4A" w14:textId="77777777" w:rsidR="000F667E" w:rsidRPr="00DF6048" w:rsidRDefault="000F667E" w:rsidP="000F667E">
            <w:pPr>
              <w:numPr>
                <w:ilvl w:val="0"/>
                <w:numId w:val="2"/>
              </w:numPr>
              <w:spacing w:after="0" w:line="240" w:lineRule="auto"/>
              <w:contextualSpacing/>
              <w:rPr>
                <w:rFonts w:ascii="Calibri" w:eastAsia="Calibri" w:hAnsi="Calibri" w:cs="Times New Roman"/>
                <w:b/>
                <w:bCs/>
                <w:i/>
                <w:iCs/>
              </w:rPr>
            </w:pPr>
            <w:r w:rsidRPr="00DF6048">
              <w:rPr>
                <w:rFonts w:ascii="Calibri" w:eastAsia="Calibri" w:hAnsi="Calibri" w:cs="Times New Roman"/>
                <w:b/>
                <w:bCs/>
              </w:rPr>
              <w:lastRenderedPageBreak/>
              <w:t>Please provide any other relevant links that help explain the initiative or its impact or success</w:t>
            </w:r>
            <w:r w:rsidRPr="00DF6048">
              <w:rPr>
                <w:rFonts w:ascii="Calibri" w:eastAsia="Calibri" w:hAnsi="Calibri" w:cs="Times New Roman"/>
                <w:b/>
                <w:bCs/>
                <w:i/>
                <w:iCs/>
              </w:rPr>
              <w:t xml:space="preserve"> </w:t>
            </w:r>
            <w:r w:rsidRPr="00DF6048">
              <w:rPr>
                <w:rFonts w:ascii="Calibri" w:eastAsia="Calibri" w:hAnsi="Calibri" w:cs="Times New Roman"/>
                <w:i/>
                <w:iCs/>
              </w:rPr>
              <w:t>(</w:t>
            </w:r>
            <w:proofErr w:type="gramStart"/>
            <w:r w:rsidRPr="00DF6048">
              <w:rPr>
                <w:rFonts w:ascii="Calibri" w:eastAsia="Calibri" w:hAnsi="Calibri" w:cs="Times New Roman"/>
                <w:i/>
                <w:iCs/>
              </w:rPr>
              <w:t>e.g.</w:t>
            </w:r>
            <w:proofErr w:type="gramEnd"/>
            <w:r w:rsidRPr="00DF6048">
              <w:rPr>
                <w:rFonts w:ascii="Calibri" w:eastAsia="Calibri" w:hAnsi="Calibri" w:cs="Times New Roman"/>
                <w:i/>
                <w:iCs/>
              </w:rPr>
              <w:t xml:space="preserve"> links to news reports or articles):</w:t>
            </w:r>
          </w:p>
        </w:tc>
      </w:tr>
      <w:tr w:rsidR="000F667E" w:rsidRPr="00DF6048" w14:paraId="7ACCAA0C" w14:textId="77777777" w:rsidTr="00003FD3">
        <w:tc>
          <w:tcPr>
            <w:tcW w:w="9016" w:type="dxa"/>
            <w:tcBorders>
              <w:top w:val="single" w:sz="4" w:space="0" w:color="auto"/>
            </w:tcBorders>
          </w:tcPr>
          <w:p w14:paraId="6C093D25" w14:textId="4BF6F425" w:rsidR="00CE4623" w:rsidRDefault="00252493" w:rsidP="00003FD3">
            <w:hyperlink r:id="rId12" w:history="1">
              <w:r w:rsidR="00CE4623">
                <w:rPr>
                  <w:rStyle w:val="Hipervnculo"/>
                </w:rPr>
                <w:t>OAIC and ICO conclude joint investigation into Clearview AI - Home</w:t>
              </w:r>
            </w:hyperlink>
          </w:p>
          <w:p w14:paraId="529FFF97" w14:textId="47F05B54" w:rsidR="000F667E" w:rsidRPr="00DF6048" w:rsidRDefault="00252493" w:rsidP="00003FD3">
            <w:pPr>
              <w:rPr>
                <w:rFonts w:ascii="Calibri" w:eastAsia="Calibri" w:hAnsi="Calibri" w:cs="Times New Roman"/>
              </w:rPr>
            </w:pPr>
            <w:hyperlink r:id="rId13" w:history="1">
              <w:r w:rsidR="00CE4623">
                <w:rPr>
                  <w:rStyle w:val="Hipervnculo"/>
                </w:rPr>
                <w:t>Clearview AI’s facial recognition and scraping halted by Australian Privacy Commissioner (afr.com)</w:t>
              </w:r>
            </w:hyperlink>
          </w:p>
          <w:p w14:paraId="5F1D1C1F" w14:textId="77777777" w:rsidR="000F667E" w:rsidRPr="00DF6048" w:rsidRDefault="000F667E" w:rsidP="00003FD3">
            <w:pPr>
              <w:rPr>
                <w:rFonts w:ascii="Calibri" w:eastAsia="Calibri" w:hAnsi="Calibri" w:cs="Times New Roman"/>
                <w:i/>
                <w:iCs/>
              </w:rPr>
            </w:pPr>
          </w:p>
        </w:tc>
      </w:tr>
    </w:tbl>
    <w:p w14:paraId="18A497EE" w14:textId="77777777" w:rsidR="000F667E" w:rsidRPr="00DF6048" w:rsidRDefault="000F667E" w:rsidP="000F667E"/>
    <w:p w14:paraId="3B9A6A61" w14:textId="77777777" w:rsidR="00D07837" w:rsidRDefault="00D07837"/>
    <w:sectPr w:rsidR="00D07837" w:rsidSect="00CB241A">
      <w:headerReference w:type="default" r:id="rId14"/>
      <w:footerReference w:type="default" r:id="rId15"/>
      <w:headerReference w:type="first" r:id="rId16"/>
      <w:footerReference w:type="first" r:id="rId17"/>
      <w:pgSz w:w="11906" w:h="16838"/>
      <w:pgMar w:top="1440" w:right="1440" w:bottom="1440" w:left="1440"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46F0D" w14:textId="77777777" w:rsidR="00252493" w:rsidRDefault="00252493" w:rsidP="000F667E">
      <w:pPr>
        <w:spacing w:after="0" w:line="240" w:lineRule="auto"/>
      </w:pPr>
      <w:r>
        <w:separator/>
      </w:r>
    </w:p>
  </w:endnote>
  <w:endnote w:type="continuationSeparator" w:id="0">
    <w:p w14:paraId="1CBE8E16" w14:textId="77777777" w:rsidR="00252493" w:rsidRDefault="00252493" w:rsidP="000F6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37552"/>
      <w:docPartObj>
        <w:docPartGallery w:val="Page Numbers (Bottom of Page)"/>
        <w:docPartUnique/>
      </w:docPartObj>
    </w:sdtPr>
    <w:sdtEndPr>
      <w:rPr>
        <w:noProof/>
      </w:rPr>
    </w:sdtEndPr>
    <w:sdtContent>
      <w:p w14:paraId="32C12F68" w14:textId="77777777" w:rsidR="00DE7A0D" w:rsidRDefault="00C9073C">
        <w:pPr>
          <w:pStyle w:val="Piedepgina"/>
          <w:jc w:val="right"/>
        </w:pPr>
        <w:r>
          <w:fldChar w:fldCharType="begin"/>
        </w:r>
        <w:r>
          <w:instrText xml:space="preserve"> PAGE   \* MERGEFORMAT </w:instrText>
        </w:r>
        <w:r>
          <w:fldChar w:fldCharType="separate"/>
        </w:r>
        <w:r>
          <w:rPr>
            <w:noProof/>
          </w:rPr>
          <w:t>1</w:t>
        </w:r>
        <w:r>
          <w:rPr>
            <w:noProof/>
          </w:rPr>
          <w:fldChar w:fldCharType="end"/>
        </w:r>
      </w:p>
    </w:sdtContent>
  </w:sdt>
  <w:p w14:paraId="38446806" w14:textId="77777777" w:rsidR="00DE7A0D" w:rsidRDefault="0025249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067744"/>
      <w:docPartObj>
        <w:docPartGallery w:val="Page Numbers (Bottom of Page)"/>
        <w:docPartUnique/>
      </w:docPartObj>
    </w:sdtPr>
    <w:sdtEndPr>
      <w:rPr>
        <w:noProof/>
      </w:rPr>
    </w:sdtEndPr>
    <w:sdtContent>
      <w:p w14:paraId="7B264382" w14:textId="77777777" w:rsidR="0082165F" w:rsidRDefault="00C9073C">
        <w:pPr>
          <w:pStyle w:val="Piedepgina"/>
          <w:jc w:val="right"/>
        </w:pPr>
        <w:r>
          <w:fldChar w:fldCharType="begin"/>
        </w:r>
        <w:r>
          <w:instrText xml:space="preserve"> PAGE   \* MERGEFORMAT </w:instrText>
        </w:r>
        <w:r>
          <w:fldChar w:fldCharType="separate"/>
        </w:r>
        <w:r>
          <w:rPr>
            <w:noProof/>
          </w:rPr>
          <w:t>2</w:t>
        </w:r>
        <w:r>
          <w:rPr>
            <w:noProof/>
          </w:rPr>
          <w:fldChar w:fldCharType="end"/>
        </w:r>
      </w:p>
    </w:sdtContent>
  </w:sdt>
  <w:p w14:paraId="05F8DE6C" w14:textId="77777777" w:rsidR="0082165F" w:rsidRDefault="0025249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6B3BA" w14:textId="77777777" w:rsidR="00252493" w:rsidRDefault="00252493" w:rsidP="000F667E">
      <w:pPr>
        <w:spacing w:after="0" w:line="240" w:lineRule="auto"/>
      </w:pPr>
      <w:r>
        <w:separator/>
      </w:r>
    </w:p>
  </w:footnote>
  <w:footnote w:type="continuationSeparator" w:id="0">
    <w:p w14:paraId="2447DF01" w14:textId="77777777" w:rsidR="00252493" w:rsidRDefault="00252493" w:rsidP="000F667E">
      <w:pPr>
        <w:spacing w:after="0" w:line="240" w:lineRule="auto"/>
      </w:pPr>
      <w:r>
        <w:continuationSeparator/>
      </w:r>
    </w:p>
  </w:footnote>
  <w:footnote w:id="1">
    <w:p w14:paraId="7D654BD1" w14:textId="77777777" w:rsidR="000F667E" w:rsidRPr="00DD6623" w:rsidRDefault="000F667E" w:rsidP="000F667E">
      <w:pPr>
        <w:autoSpaceDE w:val="0"/>
        <w:autoSpaceDN w:val="0"/>
        <w:adjustRightInd w:val="0"/>
        <w:spacing w:after="0" w:line="240" w:lineRule="auto"/>
        <w:rPr>
          <w:rFonts w:cs="Calibri"/>
          <w:sz w:val="18"/>
          <w:szCs w:val="18"/>
        </w:rPr>
      </w:pPr>
      <w:r w:rsidRPr="00DD6623">
        <w:rPr>
          <w:rStyle w:val="Refdenotaalpie"/>
          <w:rFonts w:cs="Calibri"/>
          <w:sz w:val="18"/>
          <w:szCs w:val="18"/>
        </w:rPr>
        <w:footnoteRef/>
      </w:r>
      <w:r w:rsidRPr="00DD6623">
        <w:rPr>
          <w:rFonts w:cs="Calibri"/>
          <w:sz w:val="18"/>
          <w:szCs w:val="18"/>
        </w:rPr>
        <w:t xml:space="preserve"> </w:t>
      </w:r>
      <w:hyperlink r:id="rId1" w:history="1">
        <w:r w:rsidRPr="00A42A5D">
          <w:rPr>
            <w:rStyle w:val="Hipervnculo"/>
            <w:rFonts w:cs="Calibri"/>
            <w:sz w:val="18"/>
            <w:szCs w:val="18"/>
          </w:rPr>
          <w:t>GPA Rules and Procedures</w:t>
        </w:r>
      </w:hyperlink>
      <w:r w:rsidRPr="00DD6623">
        <w:rPr>
          <w:rFonts w:cs="Calibri"/>
          <w:sz w:val="18"/>
          <w:szCs w:val="18"/>
        </w:rPr>
        <w:t>, Rule 6.2 ‘Assembly documents’:</w:t>
      </w:r>
    </w:p>
    <w:p w14:paraId="321A8045" w14:textId="77777777" w:rsidR="000F667E" w:rsidRPr="00AF1403" w:rsidRDefault="000F667E" w:rsidP="000F667E">
      <w:pPr>
        <w:autoSpaceDE w:val="0"/>
        <w:autoSpaceDN w:val="0"/>
        <w:adjustRightInd w:val="0"/>
        <w:spacing w:after="0" w:line="240" w:lineRule="auto"/>
        <w:rPr>
          <w:rFonts w:cs="Calibri"/>
          <w:sz w:val="18"/>
          <w:szCs w:val="18"/>
        </w:rPr>
      </w:pPr>
      <w:r w:rsidRPr="00DD6623">
        <w:rPr>
          <w:rFonts w:cs="Calibri"/>
          <w:sz w:val="18"/>
          <w:szCs w:val="18"/>
        </w:rPr>
        <w:t>Without prejudice to section 4.2, Assembly documents, including accreditation and observer applications may be submitted in English or in another language. In the latter case, the documents shall be accompanied by an English version. Members with the ability and the resources to do so are encouraged to translate proposed resolutions and other Assembly documents such as the Assembly Rules and Procedures.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7ADE9" w14:textId="77777777" w:rsidR="00502848" w:rsidRDefault="00252493" w:rsidP="00502848">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A787" w14:textId="77777777" w:rsidR="00FE1CBF" w:rsidRDefault="00C9073C" w:rsidP="00FE1CBF">
    <w:pPr>
      <w:pStyle w:val="Encabezado"/>
      <w:jc w:val="center"/>
    </w:pPr>
    <w:r>
      <w:rPr>
        <w:noProof/>
      </w:rPr>
      <w:drawing>
        <wp:inline distT="0" distB="0" distL="0" distR="0" wp14:anchorId="4BA4099E" wp14:editId="6F11D214">
          <wp:extent cx="1047750" cy="104085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47750" cy="104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4380"/>
    <w:multiLevelType w:val="hybridMultilevel"/>
    <w:tmpl w:val="B4B4FCB8"/>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1" w15:restartNumberingAfterBreak="0">
    <w:nsid w:val="103E4775"/>
    <w:multiLevelType w:val="hybridMultilevel"/>
    <w:tmpl w:val="1F3A4240"/>
    <w:lvl w:ilvl="0" w:tplc="F9FE0E50">
      <w:start w:val="1"/>
      <w:numFmt w:val="bullet"/>
      <w:lvlText w:val="•"/>
      <w:lvlJc w:val="left"/>
      <w:pPr>
        <w:tabs>
          <w:tab w:val="num" w:pos="720"/>
        </w:tabs>
        <w:ind w:left="720" w:hanging="360"/>
      </w:pPr>
      <w:rPr>
        <w:rFonts w:ascii="Arial" w:hAnsi="Arial" w:hint="default"/>
      </w:rPr>
    </w:lvl>
    <w:lvl w:ilvl="1" w:tplc="507C33E6" w:tentative="1">
      <w:start w:val="1"/>
      <w:numFmt w:val="bullet"/>
      <w:lvlText w:val="•"/>
      <w:lvlJc w:val="left"/>
      <w:pPr>
        <w:tabs>
          <w:tab w:val="num" w:pos="1440"/>
        </w:tabs>
        <w:ind w:left="1440" w:hanging="360"/>
      </w:pPr>
      <w:rPr>
        <w:rFonts w:ascii="Arial" w:hAnsi="Arial" w:hint="default"/>
      </w:rPr>
    </w:lvl>
    <w:lvl w:ilvl="2" w:tplc="502C42BC" w:tentative="1">
      <w:start w:val="1"/>
      <w:numFmt w:val="bullet"/>
      <w:lvlText w:val="•"/>
      <w:lvlJc w:val="left"/>
      <w:pPr>
        <w:tabs>
          <w:tab w:val="num" w:pos="2160"/>
        </w:tabs>
        <w:ind w:left="2160" w:hanging="360"/>
      </w:pPr>
      <w:rPr>
        <w:rFonts w:ascii="Arial" w:hAnsi="Arial" w:hint="default"/>
      </w:rPr>
    </w:lvl>
    <w:lvl w:ilvl="3" w:tplc="B41880DE" w:tentative="1">
      <w:start w:val="1"/>
      <w:numFmt w:val="bullet"/>
      <w:lvlText w:val="•"/>
      <w:lvlJc w:val="left"/>
      <w:pPr>
        <w:tabs>
          <w:tab w:val="num" w:pos="2880"/>
        </w:tabs>
        <w:ind w:left="2880" w:hanging="360"/>
      </w:pPr>
      <w:rPr>
        <w:rFonts w:ascii="Arial" w:hAnsi="Arial" w:hint="default"/>
      </w:rPr>
    </w:lvl>
    <w:lvl w:ilvl="4" w:tplc="4C0AAF04" w:tentative="1">
      <w:start w:val="1"/>
      <w:numFmt w:val="bullet"/>
      <w:lvlText w:val="•"/>
      <w:lvlJc w:val="left"/>
      <w:pPr>
        <w:tabs>
          <w:tab w:val="num" w:pos="3600"/>
        </w:tabs>
        <w:ind w:left="3600" w:hanging="360"/>
      </w:pPr>
      <w:rPr>
        <w:rFonts w:ascii="Arial" w:hAnsi="Arial" w:hint="default"/>
      </w:rPr>
    </w:lvl>
    <w:lvl w:ilvl="5" w:tplc="9EA21CAA" w:tentative="1">
      <w:start w:val="1"/>
      <w:numFmt w:val="bullet"/>
      <w:lvlText w:val="•"/>
      <w:lvlJc w:val="left"/>
      <w:pPr>
        <w:tabs>
          <w:tab w:val="num" w:pos="4320"/>
        </w:tabs>
        <w:ind w:left="4320" w:hanging="360"/>
      </w:pPr>
      <w:rPr>
        <w:rFonts w:ascii="Arial" w:hAnsi="Arial" w:hint="default"/>
      </w:rPr>
    </w:lvl>
    <w:lvl w:ilvl="6" w:tplc="FB5A5CB0" w:tentative="1">
      <w:start w:val="1"/>
      <w:numFmt w:val="bullet"/>
      <w:lvlText w:val="•"/>
      <w:lvlJc w:val="left"/>
      <w:pPr>
        <w:tabs>
          <w:tab w:val="num" w:pos="5040"/>
        </w:tabs>
        <w:ind w:left="5040" w:hanging="360"/>
      </w:pPr>
      <w:rPr>
        <w:rFonts w:ascii="Arial" w:hAnsi="Arial" w:hint="default"/>
      </w:rPr>
    </w:lvl>
    <w:lvl w:ilvl="7" w:tplc="5748F48A" w:tentative="1">
      <w:start w:val="1"/>
      <w:numFmt w:val="bullet"/>
      <w:lvlText w:val="•"/>
      <w:lvlJc w:val="left"/>
      <w:pPr>
        <w:tabs>
          <w:tab w:val="num" w:pos="5760"/>
        </w:tabs>
        <w:ind w:left="5760" w:hanging="360"/>
      </w:pPr>
      <w:rPr>
        <w:rFonts w:ascii="Arial" w:hAnsi="Arial" w:hint="default"/>
      </w:rPr>
    </w:lvl>
    <w:lvl w:ilvl="8" w:tplc="0FFA6D6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7D30665"/>
    <w:multiLevelType w:val="hybridMultilevel"/>
    <w:tmpl w:val="59324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B75FFA"/>
    <w:multiLevelType w:val="hybridMultilevel"/>
    <w:tmpl w:val="7A70A916"/>
    <w:lvl w:ilvl="0" w:tplc="51409C36">
      <w:start w:val="1"/>
      <w:numFmt w:val="lowerLetter"/>
      <w:lvlText w:val="%1."/>
      <w:lvlJc w:val="left"/>
      <w:pPr>
        <w:ind w:left="360" w:hanging="360"/>
      </w:pPr>
      <w:rPr>
        <w:rFonts w:hint="default"/>
        <w:i w:val="0"/>
        <w:i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5B90B57"/>
    <w:multiLevelType w:val="hybridMultilevel"/>
    <w:tmpl w:val="73620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F0F306F"/>
    <w:multiLevelType w:val="hybridMultilevel"/>
    <w:tmpl w:val="841A6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69855596">
    <w:abstractNumId w:val="2"/>
  </w:num>
  <w:num w:numId="2" w16cid:durableId="468479182">
    <w:abstractNumId w:val="3"/>
  </w:num>
  <w:num w:numId="3" w16cid:durableId="6714958">
    <w:abstractNumId w:val="1"/>
  </w:num>
  <w:num w:numId="4" w16cid:durableId="15160785">
    <w:abstractNumId w:val="5"/>
  </w:num>
  <w:num w:numId="5" w16cid:durableId="558858218">
    <w:abstractNumId w:val="4"/>
  </w:num>
  <w:num w:numId="6" w16cid:durableId="705718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67E"/>
    <w:rsid w:val="00000DE1"/>
    <w:rsid w:val="00023076"/>
    <w:rsid w:val="000905EB"/>
    <w:rsid w:val="000C2814"/>
    <w:rsid w:val="000E175E"/>
    <w:rsid w:val="000E4A1F"/>
    <w:rsid w:val="000F667E"/>
    <w:rsid w:val="00117B66"/>
    <w:rsid w:val="00130893"/>
    <w:rsid w:val="00137A6E"/>
    <w:rsid w:val="001953A9"/>
    <w:rsid w:val="001F0DEF"/>
    <w:rsid w:val="00211E04"/>
    <w:rsid w:val="00252493"/>
    <w:rsid w:val="002A740E"/>
    <w:rsid w:val="003049CE"/>
    <w:rsid w:val="0031433D"/>
    <w:rsid w:val="00357CF0"/>
    <w:rsid w:val="003C542D"/>
    <w:rsid w:val="003F2AAC"/>
    <w:rsid w:val="00434D7E"/>
    <w:rsid w:val="004710D0"/>
    <w:rsid w:val="004A578E"/>
    <w:rsid w:val="0053605B"/>
    <w:rsid w:val="00544096"/>
    <w:rsid w:val="00567247"/>
    <w:rsid w:val="005A6962"/>
    <w:rsid w:val="005D04D5"/>
    <w:rsid w:val="00610636"/>
    <w:rsid w:val="0064769D"/>
    <w:rsid w:val="00650138"/>
    <w:rsid w:val="006528AB"/>
    <w:rsid w:val="0065632A"/>
    <w:rsid w:val="006D012F"/>
    <w:rsid w:val="00701ABA"/>
    <w:rsid w:val="007125ED"/>
    <w:rsid w:val="007227E0"/>
    <w:rsid w:val="00735E8C"/>
    <w:rsid w:val="007441CB"/>
    <w:rsid w:val="00762D59"/>
    <w:rsid w:val="007D2BCF"/>
    <w:rsid w:val="00827C87"/>
    <w:rsid w:val="00844771"/>
    <w:rsid w:val="00882F6D"/>
    <w:rsid w:val="008D71E1"/>
    <w:rsid w:val="009246BA"/>
    <w:rsid w:val="009749A3"/>
    <w:rsid w:val="00994AA2"/>
    <w:rsid w:val="009B74CA"/>
    <w:rsid w:val="00A0650A"/>
    <w:rsid w:val="00AC2729"/>
    <w:rsid w:val="00AE3660"/>
    <w:rsid w:val="00AF2115"/>
    <w:rsid w:val="00AF3F9D"/>
    <w:rsid w:val="00B6146A"/>
    <w:rsid w:val="00B8165B"/>
    <w:rsid w:val="00C41E66"/>
    <w:rsid w:val="00C46BE4"/>
    <w:rsid w:val="00C57E9F"/>
    <w:rsid w:val="00C9073C"/>
    <w:rsid w:val="00CE4623"/>
    <w:rsid w:val="00D07837"/>
    <w:rsid w:val="00D167E3"/>
    <w:rsid w:val="00D218EC"/>
    <w:rsid w:val="00D424F6"/>
    <w:rsid w:val="00D4638E"/>
    <w:rsid w:val="00D53901"/>
    <w:rsid w:val="00D70AFE"/>
    <w:rsid w:val="00DA182F"/>
    <w:rsid w:val="00DA43E0"/>
    <w:rsid w:val="00DA5E00"/>
    <w:rsid w:val="00DD38C7"/>
    <w:rsid w:val="00E16C98"/>
    <w:rsid w:val="00E44FBE"/>
    <w:rsid w:val="00EB74CC"/>
    <w:rsid w:val="00EF77AF"/>
    <w:rsid w:val="00F3089F"/>
    <w:rsid w:val="00F80357"/>
    <w:rsid w:val="00F84B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0E1C0"/>
  <w15:chartTrackingRefBased/>
  <w15:docId w15:val="{BE732C75-D7BB-4E88-B09F-03087018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67E"/>
    <w:pPr>
      <w:spacing w:after="200" w:line="276" w:lineRule="auto"/>
    </w:pPr>
    <w:rPr>
      <w:lang w:val="en-NZ"/>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F667E"/>
    <w:rPr>
      <w:color w:val="0563C1" w:themeColor="hyperlink"/>
      <w:u w:val="single"/>
    </w:rPr>
  </w:style>
  <w:style w:type="table" w:styleId="Tablaconcuadrcula">
    <w:name w:val="Table Grid"/>
    <w:basedOn w:val="Tablanormal"/>
    <w:uiPriority w:val="39"/>
    <w:rsid w:val="000F667E"/>
    <w:pPr>
      <w:spacing w:after="0" w:line="240" w:lineRule="auto"/>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uiPriority w:val="99"/>
    <w:semiHidden/>
    <w:unhideWhenUsed/>
    <w:rsid w:val="000F667E"/>
    <w:rPr>
      <w:vertAlign w:val="superscript"/>
    </w:rPr>
  </w:style>
  <w:style w:type="paragraph" w:styleId="Encabezado">
    <w:name w:val="header"/>
    <w:basedOn w:val="Normal"/>
    <w:link w:val="EncabezadoCar"/>
    <w:uiPriority w:val="99"/>
    <w:unhideWhenUsed/>
    <w:rsid w:val="000F667E"/>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0F667E"/>
    <w:rPr>
      <w:lang w:val="en-NZ"/>
    </w:rPr>
  </w:style>
  <w:style w:type="paragraph" w:styleId="Piedepgina">
    <w:name w:val="footer"/>
    <w:basedOn w:val="Normal"/>
    <w:link w:val="PiedepginaCar"/>
    <w:uiPriority w:val="99"/>
    <w:unhideWhenUsed/>
    <w:rsid w:val="000F667E"/>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0F667E"/>
    <w:rPr>
      <w:lang w:val="en-NZ"/>
    </w:rPr>
  </w:style>
  <w:style w:type="character" w:styleId="Refdecomentario">
    <w:name w:val="annotation reference"/>
    <w:basedOn w:val="Fuentedeprrafopredeter"/>
    <w:uiPriority w:val="99"/>
    <w:semiHidden/>
    <w:unhideWhenUsed/>
    <w:rsid w:val="00CE4623"/>
    <w:rPr>
      <w:sz w:val="16"/>
      <w:szCs w:val="16"/>
    </w:rPr>
  </w:style>
  <w:style w:type="paragraph" w:styleId="Textocomentario">
    <w:name w:val="annotation text"/>
    <w:basedOn w:val="Normal"/>
    <w:link w:val="TextocomentarioCar"/>
    <w:uiPriority w:val="99"/>
    <w:semiHidden/>
    <w:unhideWhenUsed/>
    <w:rsid w:val="00CE46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E4623"/>
    <w:rPr>
      <w:sz w:val="20"/>
      <w:szCs w:val="20"/>
      <w:lang w:val="en-NZ"/>
    </w:rPr>
  </w:style>
  <w:style w:type="paragraph" w:styleId="Asuntodelcomentario">
    <w:name w:val="annotation subject"/>
    <w:basedOn w:val="Textocomentario"/>
    <w:next w:val="Textocomentario"/>
    <w:link w:val="AsuntodelcomentarioCar"/>
    <w:uiPriority w:val="99"/>
    <w:semiHidden/>
    <w:unhideWhenUsed/>
    <w:rsid w:val="00CE4623"/>
    <w:rPr>
      <w:b/>
      <w:bCs/>
    </w:rPr>
  </w:style>
  <w:style w:type="character" w:customStyle="1" w:styleId="AsuntodelcomentarioCar">
    <w:name w:val="Asunto del comentario Car"/>
    <w:basedOn w:val="TextocomentarioCar"/>
    <w:link w:val="Asuntodelcomentario"/>
    <w:uiPriority w:val="99"/>
    <w:semiHidden/>
    <w:rsid w:val="00CE4623"/>
    <w:rPr>
      <w:b/>
      <w:bCs/>
      <w:sz w:val="20"/>
      <w:szCs w:val="20"/>
      <w:lang w:val="en-NZ"/>
    </w:rPr>
  </w:style>
  <w:style w:type="character" w:styleId="Hipervnculovisitado">
    <w:name w:val="FollowedHyperlink"/>
    <w:basedOn w:val="Fuentedeprrafopredeter"/>
    <w:uiPriority w:val="99"/>
    <w:semiHidden/>
    <w:unhideWhenUsed/>
    <w:rsid w:val="00CE4623"/>
    <w:rPr>
      <w:color w:val="954F72" w:themeColor="followedHyperlink"/>
      <w:u w:val="single"/>
    </w:rPr>
  </w:style>
  <w:style w:type="character" w:styleId="Mencinsinresolver">
    <w:name w:val="Unresolved Mention"/>
    <w:basedOn w:val="Fuentedeprrafopredeter"/>
    <w:uiPriority w:val="99"/>
    <w:semiHidden/>
    <w:unhideWhenUsed/>
    <w:rsid w:val="00357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881117">
      <w:bodyDiv w:val="1"/>
      <w:marLeft w:val="0"/>
      <w:marRight w:val="0"/>
      <w:marTop w:val="0"/>
      <w:marBottom w:val="0"/>
      <w:divBdr>
        <w:top w:val="none" w:sz="0" w:space="0" w:color="auto"/>
        <w:left w:val="none" w:sz="0" w:space="0" w:color="auto"/>
        <w:bottom w:val="none" w:sz="0" w:space="0" w:color="auto"/>
        <w:right w:val="none" w:sz="0" w:space="0" w:color="auto"/>
      </w:divBdr>
    </w:div>
    <w:div w:id="1100569885">
      <w:bodyDiv w:val="1"/>
      <w:marLeft w:val="0"/>
      <w:marRight w:val="0"/>
      <w:marTop w:val="0"/>
      <w:marBottom w:val="0"/>
      <w:divBdr>
        <w:top w:val="none" w:sz="0" w:space="0" w:color="auto"/>
        <w:left w:val="none" w:sz="0" w:space="0" w:color="auto"/>
        <w:bottom w:val="none" w:sz="0" w:space="0" w:color="auto"/>
        <w:right w:val="none" w:sz="0" w:space="0" w:color="auto"/>
      </w:divBdr>
    </w:div>
    <w:div w:id="136120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sha.longson@ico.org.uk" TargetMode="External"/><Relationship Id="rId13" Type="http://schemas.openxmlformats.org/officeDocument/2006/relationships/hyperlink" Target="https://www.afr.com/politics/federal/facial-recognition-and-scraping-technologies-hit-by-privacy-challenge-20211103-p595l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tariat@globalprivacyassembly.org" TargetMode="External"/><Relationship Id="rId12" Type="http://schemas.openxmlformats.org/officeDocument/2006/relationships/hyperlink" Target="https://www.oaic.gov.au/updates/news-and-media/oaic-and-ico-conclude-joint-investigation-into-clearview-ai"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aic.gov.au/updates/news-and-media/clearview-ai-breached-australians-privac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ico.org.uk/action-weve-taken/enforcement/clearview-ai-inc-mp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pa@ico.org.uk"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globalprivacyassembly.org/wp-content/uploads/2020/10/GPA-Rules-and-Procedures-October-202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1073</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Longson</dc:creator>
  <cp:keywords/>
  <dc:description/>
  <cp:lastModifiedBy>Mexico INAI</cp:lastModifiedBy>
  <cp:revision>2</cp:revision>
  <dcterms:created xsi:type="dcterms:W3CDTF">2022-07-05T00:33:00Z</dcterms:created>
  <dcterms:modified xsi:type="dcterms:W3CDTF">2022-07-05T00:33:00Z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d889eb-932f-4752-8739-64d25806ef64_Enabled">
    <vt:lpwstr>true</vt:lpwstr>
  </property>
  <property fmtid="{D5CDD505-2E9C-101B-9397-08002B2CF9AE}" pid="3" name="MSIP_Label_79d889eb-932f-4752-8739-64d25806ef64_SetDate">
    <vt:lpwstr>2022-06-21T23:05:23Z</vt:lpwstr>
  </property>
  <property fmtid="{D5CDD505-2E9C-101B-9397-08002B2CF9AE}" pid="4" name="MSIP_Label_79d889eb-932f-4752-8739-64d25806ef64_Method">
    <vt:lpwstr>Privileged</vt:lpwstr>
  </property>
  <property fmtid="{D5CDD505-2E9C-101B-9397-08002B2CF9AE}" pid="5" name="MSIP_Label_79d889eb-932f-4752-8739-64d25806ef64_Name">
    <vt:lpwstr>79d889eb-932f-4752-8739-64d25806ef64</vt:lpwstr>
  </property>
  <property fmtid="{D5CDD505-2E9C-101B-9397-08002B2CF9AE}" pid="6" name="MSIP_Label_79d889eb-932f-4752-8739-64d25806ef64_SiteId">
    <vt:lpwstr>dd0cfd15-4558-4b12-8bad-ea26984fc417</vt:lpwstr>
  </property>
  <property fmtid="{D5CDD505-2E9C-101B-9397-08002B2CF9AE}" pid="7" name="MSIP_Label_79d889eb-932f-4752-8739-64d25806ef64_ActionId">
    <vt:lpwstr>6c57e616-ea20-4a7b-a5df-4b85d7319386</vt:lpwstr>
  </property>
  <property fmtid="{D5CDD505-2E9C-101B-9397-08002B2CF9AE}" pid="8" name="MSIP_Label_79d889eb-932f-4752-8739-64d25806ef64_ContentBits">
    <vt:lpwstr>0</vt:lpwstr>
  </property>
</Properties>
</file>