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41B32" w:rsidRDefault="00F41B32" w14:paraId="464DD502" w14:textId="77777777">
      <w:pPr>
        <w:rPr>
          <w:noProof/>
          <w:lang w:eastAsia="en-NZ"/>
        </w:rPr>
      </w:pPr>
    </w:p>
    <w:p w:rsidRPr="0082165F" w:rsidR="00DD6623" w:rsidP="00DD6623" w:rsidRDefault="00DD6623" w14:paraId="36AD5EFD" w14:textId="3F064B0A">
      <w:pPr>
        <w:jc w:val="center"/>
        <w:rPr>
          <w:rFonts w:ascii="Calibri" w:hAnsi="Calibri" w:eastAsia="Calibri" w:cs="Times New Roman"/>
          <w:b/>
          <w:noProof/>
          <w:color w:val="060D59"/>
          <w:sz w:val="32"/>
          <w:szCs w:val="32"/>
          <w:lang w:eastAsia="en-NZ"/>
        </w:rPr>
      </w:pPr>
      <w:r w:rsidRPr="0082165F">
        <w:rPr>
          <w:rFonts w:ascii="Calibri" w:hAnsi="Calibri" w:eastAsia="Calibri" w:cs="Times New Roman"/>
          <w:b/>
          <w:noProof/>
          <w:color w:val="060D59"/>
          <w:sz w:val="32"/>
          <w:szCs w:val="32"/>
          <w:lang w:eastAsia="en-NZ"/>
        </w:rPr>
        <w:t>GPA Global Privacy and Data Protection Awards 202</w:t>
      </w:r>
      <w:r w:rsidR="00301994">
        <w:rPr>
          <w:rFonts w:ascii="Calibri" w:hAnsi="Calibri" w:eastAsia="Calibri" w:cs="Times New Roman"/>
          <w:b/>
          <w:noProof/>
          <w:color w:val="060D59"/>
          <w:sz w:val="32"/>
          <w:szCs w:val="32"/>
          <w:lang w:eastAsia="en-NZ"/>
        </w:rPr>
        <w:t>2</w:t>
      </w:r>
    </w:p>
    <w:p w:rsidRPr="0082165F" w:rsidR="00DD6623" w:rsidP="00DD6623" w:rsidRDefault="00DD6623" w14:paraId="3421F36A" w14:textId="77777777">
      <w:pPr>
        <w:jc w:val="center"/>
        <w:rPr>
          <w:rFonts w:ascii="Calibri" w:hAnsi="Calibri" w:eastAsia="Calibri" w:cs="Times New Roman"/>
          <w:b/>
          <w:noProof/>
          <w:color w:val="060D59"/>
          <w:sz w:val="32"/>
          <w:szCs w:val="32"/>
          <w:lang w:eastAsia="en-NZ"/>
        </w:rPr>
      </w:pPr>
      <w:r w:rsidRPr="0082165F">
        <w:rPr>
          <w:rFonts w:ascii="Calibri" w:hAnsi="Calibri" w:eastAsia="Calibri" w:cs="Times New Roman"/>
          <w:b/>
          <w:noProof/>
          <w:color w:val="060D59"/>
          <w:sz w:val="32"/>
          <w:szCs w:val="32"/>
          <w:lang w:eastAsia="en-NZ"/>
        </w:rPr>
        <w:t>Entry Form</w:t>
      </w:r>
    </w:p>
    <w:p w:rsidRPr="00DD6623" w:rsidR="00DD6623" w:rsidP="00DD6623" w:rsidRDefault="00DD6623" w14:paraId="05C33086" w14:textId="7F884AAD">
      <w:pPr>
        <w:spacing w:line="240" w:lineRule="auto"/>
        <w:rPr>
          <w:rFonts w:ascii="Calibri" w:hAnsi="Calibri" w:eastAsia="Calibri" w:cs="Times New Roman"/>
          <w:sz w:val="24"/>
          <w:szCs w:val="24"/>
        </w:rPr>
      </w:pPr>
      <w:r w:rsidRPr="00DD6623">
        <w:rPr>
          <w:rFonts w:ascii="Calibri" w:hAnsi="Calibri" w:eastAsia="Calibri" w:cs="Times New Roman"/>
          <w:sz w:val="24"/>
          <w:szCs w:val="24"/>
        </w:rPr>
        <w:t xml:space="preserve">To submit an entry to the GPA Global Privacy and Data Protection Awards please complete and email this form to </w:t>
      </w:r>
      <w:hyperlink w:history="1" r:id="rId11">
        <w:r w:rsidRPr="00DD6623">
          <w:rPr>
            <w:rFonts w:ascii="Calibri" w:hAnsi="Calibri" w:eastAsia="Calibri" w:cs="Times New Roman"/>
            <w:color w:val="0000FF"/>
            <w:sz w:val="24"/>
            <w:szCs w:val="24"/>
            <w:u w:val="single"/>
          </w:rPr>
          <w:t>secretariat@globalprivacyassembly.org</w:t>
        </w:r>
      </w:hyperlink>
      <w:r w:rsidRPr="00DD6623">
        <w:rPr>
          <w:rFonts w:ascii="Calibri" w:hAnsi="Calibri" w:eastAsia="Calibri" w:cs="Times New Roman"/>
          <w:sz w:val="24"/>
          <w:szCs w:val="24"/>
        </w:rPr>
        <w:t xml:space="preserve"> </w:t>
      </w:r>
      <w:r w:rsidRPr="00DD6623">
        <w:rPr>
          <w:rFonts w:ascii="Calibri" w:hAnsi="Calibri" w:eastAsia="Calibri" w:cs="Times New Roman"/>
          <w:b/>
          <w:bCs/>
          <w:sz w:val="24"/>
          <w:szCs w:val="24"/>
        </w:rPr>
        <w:t>no later</w:t>
      </w:r>
      <w:r w:rsidRPr="00DD6623">
        <w:rPr>
          <w:rFonts w:ascii="Calibri" w:hAnsi="Calibri" w:eastAsia="Calibri" w:cs="Times New Roman"/>
          <w:sz w:val="24"/>
          <w:szCs w:val="24"/>
        </w:rPr>
        <w:t xml:space="preserve"> </w:t>
      </w:r>
      <w:r w:rsidRPr="00DD6623">
        <w:rPr>
          <w:rFonts w:ascii="Calibri" w:hAnsi="Calibri" w:eastAsia="Calibri" w:cs="Times New Roman"/>
          <w:b/>
          <w:bCs/>
          <w:sz w:val="24"/>
          <w:szCs w:val="24"/>
        </w:rPr>
        <w:t>than 1</w:t>
      </w:r>
      <w:r w:rsidR="003B7DAA">
        <w:rPr>
          <w:rFonts w:ascii="Calibri" w:hAnsi="Calibri" w:eastAsia="Calibri" w:cs="Times New Roman"/>
          <w:b/>
          <w:bCs/>
          <w:sz w:val="24"/>
          <w:szCs w:val="24"/>
        </w:rPr>
        <w:t>7</w:t>
      </w:r>
      <w:r w:rsidRPr="00DD6623">
        <w:rPr>
          <w:rFonts w:ascii="Calibri" w:hAnsi="Calibri" w:eastAsia="Calibri" w:cs="Times New Roman"/>
          <w:b/>
          <w:bCs/>
          <w:sz w:val="24"/>
          <w:szCs w:val="24"/>
        </w:rPr>
        <w:t xml:space="preserve"> June 202</w:t>
      </w:r>
      <w:r w:rsidR="0072573D">
        <w:rPr>
          <w:rFonts w:ascii="Calibri" w:hAnsi="Calibri" w:eastAsia="Calibri" w:cs="Times New Roman"/>
          <w:b/>
          <w:bCs/>
          <w:sz w:val="24"/>
          <w:szCs w:val="24"/>
        </w:rPr>
        <w:t>2</w:t>
      </w:r>
      <w:r w:rsidRPr="00DD6623">
        <w:rPr>
          <w:rFonts w:ascii="Calibri" w:hAnsi="Calibri" w:eastAsia="Calibri" w:cs="Times New Roman"/>
          <w:b/>
          <w:bCs/>
          <w:sz w:val="24"/>
          <w:szCs w:val="24"/>
        </w:rPr>
        <w:t>.</w:t>
      </w:r>
      <w:r w:rsidRPr="00DD6623">
        <w:rPr>
          <w:rFonts w:ascii="Calibri" w:hAnsi="Calibri" w:eastAsia="Calibri" w:cs="Times New Roman"/>
          <w:sz w:val="24"/>
          <w:szCs w:val="24"/>
        </w:rPr>
        <w:t xml:space="preserve"> </w:t>
      </w:r>
    </w:p>
    <w:p w:rsidRPr="00DD6623" w:rsidR="00DD6623" w:rsidP="00DD6623" w:rsidRDefault="00DD6623" w14:paraId="2C293682" w14:textId="77777777">
      <w:pPr>
        <w:spacing w:line="240" w:lineRule="auto"/>
        <w:rPr>
          <w:rFonts w:ascii="Calibri" w:hAnsi="Calibri" w:eastAsia="Calibri" w:cs="Times New Roman"/>
          <w:sz w:val="24"/>
          <w:szCs w:val="24"/>
        </w:rPr>
      </w:pPr>
      <w:r w:rsidRPr="00DD6623">
        <w:rPr>
          <w:rFonts w:ascii="Calibri" w:hAnsi="Calibri" w:eastAsia="Calibri" w:cs="Times New Roman"/>
          <w:sz w:val="24"/>
          <w:szCs w:val="24"/>
        </w:rPr>
        <w:t xml:space="preserve">Note: GPA member authorities can submit as many entries as they wish, but a separate form should be used for each different entry, submitted by the deadline above. </w:t>
      </w:r>
    </w:p>
    <w:p w:rsidRPr="00DD6623" w:rsidR="00DD6623" w:rsidP="00DD6623" w:rsidRDefault="00DD6623" w14:paraId="441CEB0C" w14:textId="77777777">
      <w:pPr>
        <w:spacing w:line="240" w:lineRule="auto"/>
        <w:rPr>
          <w:rFonts w:ascii="Calibri" w:hAnsi="Calibri" w:eastAsia="Calibri" w:cs="Times New Roman"/>
          <w:sz w:val="24"/>
          <w:szCs w:val="24"/>
        </w:rPr>
      </w:pPr>
      <w:r w:rsidRPr="00DD6623">
        <w:rPr>
          <w:rFonts w:ascii="Calibri" w:hAnsi="Calibri" w:eastAsia="Calibri" w:cs="Times New Roman"/>
          <w:sz w:val="24"/>
          <w:szCs w:val="24"/>
        </w:rPr>
        <w:t>Languages: The GPA documentation Rule 6.2</w:t>
      </w:r>
      <w:r w:rsidRPr="00DD6623">
        <w:rPr>
          <w:rFonts w:ascii="Calibri" w:hAnsi="Calibri" w:eastAsia="Calibri" w:cs="Times New Roman"/>
          <w:sz w:val="24"/>
          <w:szCs w:val="24"/>
          <w:vertAlign w:val="superscript"/>
        </w:rPr>
        <w:footnoteReference w:id="2"/>
      </w:r>
      <w:r w:rsidRPr="00DD6623">
        <w:rPr>
          <w:rFonts w:ascii="Calibri" w:hAnsi="Calibri" w:eastAsia="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Pr="00DD6623" w:rsidR="00DD6623" w:rsidTr="0082165F" w14:paraId="4743AFEC" w14:textId="77777777">
        <w:tc>
          <w:tcPr>
            <w:tcW w:w="9016" w:type="dxa"/>
            <w:gridSpan w:val="3"/>
            <w:tcBorders>
              <w:bottom w:val="single" w:color="auto" w:sz="4" w:space="0"/>
            </w:tcBorders>
            <w:shd w:val="clear" w:color="auto" w:fill="060D59"/>
          </w:tcPr>
          <w:p w:rsidRPr="00DD6623" w:rsidR="00DD6623" w:rsidP="00DD6623" w:rsidRDefault="00DD6623" w14:paraId="247212B0" w14:textId="77777777">
            <w:pPr>
              <w:numPr>
                <w:ilvl w:val="0"/>
                <w:numId w:val="3"/>
              </w:numPr>
              <w:contextualSpacing/>
              <w:jc w:val="center"/>
              <w:rPr>
                <w:rFonts w:ascii="Calibri" w:hAnsi="Calibri" w:eastAsia="Calibri" w:cs="Times New Roman"/>
                <w:b/>
                <w:bCs/>
                <w:smallCaps/>
                <w:sz w:val="26"/>
                <w:szCs w:val="26"/>
              </w:rPr>
            </w:pPr>
            <w:r w:rsidRPr="00DD6623">
              <w:rPr>
                <w:rFonts w:ascii="Calibri" w:hAnsi="Calibri" w:eastAsia="Calibri" w:cs="Times New Roman"/>
                <w:b/>
                <w:bCs/>
                <w:smallCaps/>
                <w:sz w:val="26"/>
                <w:szCs w:val="26"/>
              </w:rPr>
              <w:t>CONTACT DETAILS FOR THIS ENTRY</w:t>
            </w:r>
          </w:p>
        </w:tc>
      </w:tr>
      <w:tr w:rsidRPr="00DD6623" w:rsidR="00DD6623" w:rsidTr="00F5191B" w14:paraId="727980C0" w14:textId="77777777">
        <w:tc>
          <w:tcPr>
            <w:tcW w:w="3114" w:type="dxa"/>
            <w:tcBorders>
              <w:left w:val="nil"/>
              <w:bottom w:val="nil"/>
              <w:right w:val="nil"/>
            </w:tcBorders>
          </w:tcPr>
          <w:p w:rsidRPr="00DD6623" w:rsidR="00DD6623" w:rsidP="00DD6623" w:rsidRDefault="127EB2C8" w14:paraId="0AC0BD3D" w14:textId="4CF20149">
            <w:pPr>
              <w:rPr>
                <w:rFonts w:ascii="Calibri" w:hAnsi="Calibri" w:eastAsia="Calibri" w:cs="Times New Roman"/>
                <w:sz w:val="24"/>
                <w:szCs w:val="24"/>
              </w:rPr>
            </w:pPr>
            <w:r w:rsidRPr="4A784D6D">
              <w:rPr>
                <w:rFonts w:ascii="Calibri" w:hAnsi="Calibri" w:eastAsia="Calibri" w:cs="Times New Roman"/>
                <w:sz w:val="24"/>
                <w:szCs w:val="24"/>
              </w:rPr>
              <w:t>Privacy/</w:t>
            </w:r>
            <w:r w:rsidRPr="00DD6623" w:rsidR="00DD6623">
              <w:rPr>
                <w:rFonts w:ascii="Calibri" w:hAnsi="Calibri" w:eastAsia="Calibri" w:cs="Times New Roman"/>
                <w:sz w:val="24"/>
                <w:szCs w:val="24"/>
              </w:rPr>
              <w:t>Data Protection Authority:</w:t>
            </w:r>
          </w:p>
        </w:tc>
        <w:tc>
          <w:tcPr>
            <w:tcW w:w="5902" w:type="dxa"/>
            <w:gridSpan w:val="2"/>
            <w:tcBorders>
              <w:left w:val="nil"/>
              <w:bottom w:val="single" w:color="auto" w:sz="4" w:space="0"/>
              <w:right w:val="nil"/>
            </w:tcBorders>
          </w:tcPr>
          <w:p w:rsidR="008A1B8A" w:rsidP="00DD6623" w:rsidRDefault="008A1B8A" w14:paraId="5793C688" w14:textId="77777777">
            <w:pPr>
              <w:rPr>
                <w:rFonts w:ascii="Calibri" w:hAnsi="Calibri" w:eastAsia="Calibri" w:cs="Times New Roman"/>
                <w:sz w:val="24"/>
                <w:szCs w:val="24"/>
              </w:rPr>
            </w:pPr>
          </w:p>
          <w:p w:rsidRPr="00DD6623" w:rsidR="00DD6623" w:rsidP="00DD6623" w:rsidRDefault="008A1B8A" w14:paraId="1F289219" w14:textId="19C0F986">
            <w:pPr>
              <w:rPr>
                <w:rFonts w:ascii="Calibri" w:hAnsi="Calibri" w:eastAsia="Calibri" w:cs="Times New Roman"/>
                <w:sz w:val="24"/>
                <w:szCs w:val="24"/>
              </w:rPr>
            </w:pPr>
            <w:r>
              <w:rPr>
                <w:rFonts w:ascii="Calibri" w:hAnsi="Calibri" w:eastAsia="Calibri" w:cs="Times New Roman"/>
                <w:sz w:val="24"/>
                <w:szCs w:val="24"/>
              </w:rPr>
              <w:t>The Office of the Privacy Commissioner for Bermuda</w:t>
            </w:r>
            <w:r w:rsidR="000A5744">
              <w:rPr>
                <w:rFonts w:ascii="Calibri" w:hAnsi="Calibri" w:eastAsia="Calibri" w:cs="Times New Roman"/>
                <w:sz w:val="24"/>
                <w:szCs w:val="24"/>
              </w:rPr>
              <w:t xml:space="preserve"> (</w:t>
            </w:r>
            <w:proofErr w:type="spellStart"/>
            <w:r w:rsidR="000A5744">
              <w:rPr>
                <w:rFonts w:ascii="Calibri" w:hAnsi="Calibri" w:eastAsia="Calibri" w:cs="Times New Roman"/>
                <w:sz w:val="24"/>
                <w:szCs w:val="24"/>
              </w:rPr>
              <w:t>PrivCom</w:t>
            </w:r>
            <w:proofErr w:type="spellEnd"/>
            <w:r w:rsidR="000A5744">
              <w:rPr>
                <w:rFonts w:ascii="Calibri" w:hAnsi="Calibri" w:eastAsia="Calibri" w:cs="Times New Roman"/>
                <w:sz w:val="24"/>
                <w:szCs w:val="24"/>
              </w:rPr>
              <w:t>)</w:t>
            </w:r>
          </w:p>
        </w:tc>
      </w:tr>
      <w:tr w:rsidRPr="00DD6623" w:rsidR="00DD6623" w:rsidTr="00F5191B" w14:paraId="07BC78E5" w14:textId="77777777">
        <w:tc>
          <w:tcPr>
            <w:tcW w:w="3114" w:type="dxa"/>
            <w:tcBorders>
              <w:top w:val="nil"/>
              <w:left w:val="nil"/>
              <w:bottom w:val="nil"/>
              <w:right w:val="nil"/>
            </w:tcBorders>
          </w:tcPr>
          <w:p w:rsidR="00281428" w:rsidP="00DD6623" w:rsidRDefault="00281428" w14:paraId="3E9E62BE" w14:textId="77777777">
            <w:pPr>
              <w:rPr>
                <w:rFonts w:ascii="Calibri" w:hAnsi="Calibri" w:eastAsia="Calibri" w:cs="Times New Roman"/>
                <w:sz w:val="24"/>
                <w:szCs w:val="24"/>
              </w:rPr>
            </w:pPr>
          </w:p>
          <w:p w:rsidRPr="00DD6623" w:rsidR="00DD6623" w:rsidP="00DD6623" w:rsidRDefault="00DD6623" w14:paraId="3A4D4461" w14:textId="24DC9DCC">
            <w:pPr>
              <w:rPr>
                <w:rFonts w:ascii="Calibri" w:hAnsi="Calibri" w:eastAsia="Calibri" w:cs="Times New Roman"/>
                <w:sz w:val="24"/>
                <w:szCs w:val="24"/>
              </w:rPr>
            </w:pPr>
            <w:r w:rsidRPr="00DD6623">
              <w:rPr>
                <w:rFonts w:ascii="Calibri" w:hAnsi="Calibri" w:eastAsia="Calibri" w:cs="Times New Roman"/>
                <w:sz w:val="24"/>
                <w:szCs w:val="24"/>
              </w:rPr>
              <w:t>Person completing this form:</w:t>
            </w:r>
          </w:p>
        </w:tc>
        <w:tc>
          <w:tcPr>
            <w:tcW w:w="2896" w:type="dxa"/>
            <w:tcBorders>
              <w:left w:val="nil"/>
              <w:bottom w:val="single" w:color="auto" w:sz="4" w:space="0"/>
              <w:right w:val="nil"/>
            </w:tcBorders>
          </w:tcPr>
          <w:p w:rsidR="008A1B8A" w:rsidP="00DD6623" w:rsidRDefault="008A1B8A" w14:paraId="7ED3BCE1" w14:textId="77777777">
            <w:pPr>
              <w:rPr>
                <w:rFonts w:ascii="Calibri" w:hAnsi="Calibri" w:eastAsia="Calibri" w:cs="Times New Roman"/>
                <w:sz w:val="24"/>
                <w:szCs w:val="24"/>
              </w:rPr>
            </w:pPr>
          </w:p>
          <w:p w:rsidRPr="00DD6623" w:rsidR="00DD6623" w:rsidP="00DD6623" w:rsidRDefault="008A1B8A" w14:paraId="4145162E" w14:textId="5B3441F8">
            <w:pPr>
              <w:rPr>
                <w:rFonts w:ascii="Calibri" w:hAnsi="Calibri" w:eastAsia="Calibri" w:cs="Times New Roman"/>
                <w:sz w:val="24"/>
                <w:szCs w:val="24"/>
              </w:rPr>
            </w:pPr>
            <w:proofErr w:type="spellStart"/>
            <w:r>
              <w:rPr>
                <w:rFonts w:ascii="Calibri" w:hAnsi="Calibri" w:eastAsia="Calibri" w:cs="Times New Roman"/>
                <w:sz w:val="24"/>
                <w:szCs w:val="24"/>
              </w:rPr>
              <w:t>Cha’Von</w:t>
            </w:r>
            <w:proofErr w:type="spellEnd"/>
          </w:p>
        </w:tc>
        <w:tc>
          <w:tcPr>
            <w:tcW w:w="3006" w:type="dxa"/>
            <w:tcBorders>
              <w:left w:val="nil"/>
              <w:bottom w:val="single" w:color="auto" w:sz="4" w:space="0"/>
              <w:right w:val="nil"/>
            </w:tcBorders>
          </w:tcPr>
          <w:p w:rsidR="008A1B8A" w:rsidP="00DD6623" w:rsidRDefault="008A1B8A" w14:paraId="11B7A4D2" w14:textId="77777777">
            <w:pPr>
              <w:rPr>
                <w:rFonts w:ascii="Calibri" w:hAnsi="Calibri" w:eastAsia="Calibri" w:cs="Times New Roman"/>
                <w:sz w:val="24"/>
                <w:szCs w:val="24"/>
              </w:rPr>
            </w:pPr>
          </w:p>
          <w:p w:rsidRPr="00DD6623" w:rsidR="00DD6623" w:rsidP="00DD6623" w:rsidRDefault="008A1B8A" w14:paraId="1270AD7E" w14:textId="1C01F243">
            <w:pPr>
              <w:rPr>
                <w:rFonts w:ascii="Calibri" w:hAnsi="Calibri" w:eastAsia="Calibri" w:cs="Times New Roman"/>
                <w:sz w:val="24"/>
                <w:szCs w:val="24"/>
              </w:rPr>
            </w:pPr>
            <w:r>
              <w:rPr>
                <w:rFonts w:ascii="Calibri" w:hAnsi="Calibri" w:eastAsia="Calibri" w:cs="Times New Roman"/>
                <w:sz w:val="24"/>
                <w:szCs w:val="24"/>
              </w:rPr>
              <w:t>Clarke-</w:t>
            </w:r>
            <w:proofErr w:type="spellStart"/>
            <w:r>
              <w:rPr>
                <w:rFonts w:ascii="Calibri" w:hAnsi="Calibri" w:eastAsia="Calibri" w:cs="Times New Roman"/>
                <w:sz w:val="24"/>
                <w:szCs w:val="24"/>
              </w:rPr>
              <w:t>Joell</w:t>
            </w:r>
            <w:proofErr w:type="spellEnd"/>
          </w:p>
        </w:tc>
      </w:tr>
      <w:tr w:rsidRPr="00DD6623" w:rsidR="00DD6623" w:rsidTr="00F5191B" w14:paraId="56BD8758" w14:textId="77777777">
        <w:tc>
          <w:tcPr>
            <w:tcW w:w="3114" w:type="dxa"/>
            <w:tcBorders>
              <w:top w:val="nil"/>
              <w:left w:val="nil"/>
              <w:bottom w:val="nil"/>
              <w:right w:val="nil"/>
            </w:tcBorders>
          </w:tcPr>
          <w:p w:rsidRPr="00DD6623" w:rsidR="00DD6623" w:rsidP="00DD6623" w:rsidRDefault="00DD6623" w14:paraId="64768C8E" w14:textId="77777777">
            <w:pPr>
              <w:rPr>
                <w:rFonts w:ascii="Calibri" w:hAnsi="Calibri" w:eastAsia="Calibri" w:cs="Times New Roman"/>
                <w:sz w:val="24"/>
                <w:szCs w:val="24"/>
              </w:rPr>
            </w:pPr>
          </w:p>
        </w:tc>
        <w:tc>
          <w:tcPr>
            <w:tcW w:w="2896" w:type="dxa"/>
            <w:tcBorders>
              <w:left w:val="nil"/>
              <w:bottom w:val="nil"/>
              <w:right w:val="nil"/>
            </w:tcBorders>
          </w:tcPr>
          <w:p w:rsidRPr="00DD6623" w:rsidR="00DD6623" w:rsidP="00DD6623" w:rsidRDefault="00DD6623" w14:paraId="32FB1999" w14:textId="77777777">
            <w:pPr>
              <w:rPr>
                <w:rFonts w:ascii="Calibri" w:hAnsi="Calibri" w:eastAsia="Calibri" w:cs="Times New Roman"/>
                <w:i/>
                <w:iCs/>
              </w:rPr>
            </w:pPr>
            <w:r w:rsidRPr="00DD6623">
              <w:rPr>
                <w:rFonts w:ascii="Calibri" w:hAnsi="Calibri" w:eastAsia="Calibri" w:cs="Times New Roman"/>
                <w:i/>
                <w:iCs/>
              </w:rPr>
              <w:t>First name</w:t>
            </w:r>
          </w:p>
        </w:tc>
        <w:tc>
          <w:tcPr>
            <w:tcW w:w="3006" w:type="dxa"/>
            <w:tcBorders>
              <w:left w:val="nil"/>
              <w:bottom w:val="nil"/>
              <w:right w:val="nil"/>
            </w:tcBorders>
          </w:tcPr>
          <w:p w:rsidRPr="00DD6623" w:rsidR="00DD6623" w:rsidP="00DD6623" w:rsidRDefault="00DD6623" w14:paraId="6611DFA4" w14:textId="77777777">
            <w:pPr>
              <w:rPr>
                <w:rFonts w:ascii="Calibri" w:hAnsi="Calibri" w:eastAsia="Calibri" w:cs="Times New Roman"/>
                <w:i/>
                <w:iCs/>
              </w:rPr>
            </w:pPr>
            <w:r w:rsidRPr="00DD6623">
              <w:rPr>
                <w:rFonts w:ascii="Calibri" w:hAnsi="Calibri" w:eastAsia="Calibri" w:cs="Times New Roman"/>
                <w:i/>
                <w:iCs/>
              </w:rPr>
              <w:t>Last name</w:t>
            </w:r>
          </w:p>
        </w:tc>
      </w:tr>
      <w:tr w:rsidRPr="00DD6623" w:rsidR="0082183A" w:rsidTr="4A784D6D" w14:paraId="43E83907" w14:textId="77777777">
        <w:tc>
          <w:tcPr>
            <w:tcW w:w="3114" w:type="dxa"/>
            <w:tcBorders>
              <w:top w:val="nil"/>
              <w:left w:val="nil"/>
              <w:bottom w:val="nil"/>
              <w:right w:val="nil"/>
            </w:tcBorders>
          </w:tcPr>
          <w:p w:rsidR="00633D54" w:rsidP="00DD6623" w:rsidRDefault="00633D54" w14:paraId="604CCEEC" w14:textId="77777777">
            <w:pPr>
              <w:rPr>
                <w:rFonts w:ascii="Calibri" w:hAnsi="Calibri" w:eastAsia="Calibri" w:cs="Times New Roman"/>
                <w:sz w:val="24"/>
                <w:szCs w:val="24"/>
              </w:rPr>
            </w:pPr>
          </w:p>
          <w:p w:rsidRPr="00DD6623" w:rsidR="0082183A" w:rsidP="00DD6623" w:rsidRDefault="00D2147F" w14:paraId="2D7674A7" w14:textId="77D92426">
            <w:pPr>
              <w:rPr>
                <w:rFonts w:ascii="Calibri" w:hAnsi="Calibri" w:eastAsia="Calibri" w:cs="Times New Roman"/>
                <w:sz w:val="24"/>
                <w:szCs w:val="24"/>
              </w:rPr>
            </w:pPr>
            <w:r>
              <w:rPr>
                <w:rFonts w:ascii="Calibri" w:hAnsi="Calibri" w:eastAsia="Calibri" w:cs="Times New Roman"/>
                <w:sz w:val="24"/>
                <w:szCs w:val="24"/>
              </w:rPr>
              <w:t>Job title:</w:t>
            </w:r>
          </w:p>
        </w:tc>
        <w:tc>
          <w:tcPr>
            <w:tcW w:w="5902" w:type="dxa"/>
            <w:gridSpan w:val="2"/>
            <w:tcBorders>
              <w:top w:val="nil"/>
              <w:left w:val="nil"/>
              <w:right w:val="nil"/>
            </w:tcBorders>
          </w:tcPr>
          <w:p w:rsidR="008A1B8A" w:rsidP="00DD6623" w:rsidRDefault="008A1B8A" w14:paraId="44342168" w14:textId="77777777">
            <w:pPr>
              <w:rPr>
                <w:rFonts w:ascii="Calibri" w:hAnsi="Calibri" w:eastAsia="Calibri" w:cs="Times New Roman"/>
                <w:sz w:val="24"/>
                <w:szCs w:val="24"/>
              </w:rPr>
            </w:pPr>
          </w:p>
          <w:p w:rsidRPr="00DD6623" w:rsidR="0082183A" w:rsidP="00DD6623" w:rsidRDefault="008A1B8A" w14:paraId="3465E3FD" w14:textId="3FC002B1">
            <w:pPr>
              <w:rPr>
                <w:rFonts w:ascii="Calibri" w:hAnsi="Calibri" w:eastAsia="Calibri" w:cs="Times New Roman"/>
                <w:sz w:val="24"/>
                <w:szCs w:val="24"/>
              </w:rPr>
            </w:pPr>
            <w:r>
              <w:rPr>
                <w:rFonts w:ascii="Calibri" w:hAnsi="Calibri" w:eastAsia="Calibri" w:cs="Times New Roman"/>
                <w:sz w:val="24"/>
                <w:szCs w:val="24"/>
              </w:rPr>
              <w:t>Assistant Commissioner for Policy &amp; Engagement</w:t>
            </w:r>
          </w:p>
        </w:tc>
      </w:tr>
      <w:tr w:rsidRPr="00DD6623" w:rsidR="00DD6623" w:rsidTr="00F5191B" w14:paraId="251CE3BD" w14:textId="77777777">
        <w:tc>
          <w:tcPr>
            <w:tcW w:w="3114" w:type="dxa"/>
            <w:tcBorders>
              <w:top w:val="nil"/>
              <w:left w:val="nil"/>
              <w:bottom w:val="nil"/>
              <w:right w:val="nil"/>
            </w:tcBorders>
          </w:tcPr>
          <w:p w:rsidR="00D67BB7" w:rsidP="00DD6623" w:rsidRDefault="00D67BB7" w14:paraId="1C6F200A" w14:textId="77777777">
            <w:pPr>
              <w:rPr>
                <w:rFonts w:ascii="Calibri" w:hAnsi="Calibri" w:eastAsia="Calibri" w:cs="Times New Roman"/>
                <w:sz w:val="24"/>
                <w:szCs w:val="24"/>
              </w:rPr>
            </w:pPr>
          </w:p>
          <w:p w:rsidRPr="00DD6623" w:rsidR="00DD6623" w:rsidP="00DD6623" w:rsidRDefault="00DD6623" w14:paraId="3FFE22F8" w14:textId="00998425">
            <w:pPr>
              <w:rPr>
                <w:rFonts w:ascii="Calibri" w:hAnsi="Calibri" w:eastAsia="Calibri" w:cs="Times New Roman"/>
                <w:sz w:val="24"/>
                <w:szCs w:val="24"/>
              </w:rPr>
            </w:pPr>
            <w:r w:rsidRPr="00DD6623">
              <w:rPr>
                <w:rFonts w:ascii="Calibri" w:hAnsi="Calibri" w:eastAsia="Calibri" w:cs="Times New Roman"/>
                <w:sz w:val="24"/>
                <w:szCs w:val="24"/>
              </w:rPr>
              <w:t>Email address:</w:t>
            </w:r>
          </w:p>
        </w:tc>
        <w:tc>
          <w:tcPr>
            <w:tcW w:w="5902" w:type="dxa"/>
            <w:gridSpan w:val="2"/>
            <w:tcBorders>
              <w:top w:val="nil"/>
              <w:left w:val="nil"/>
              <w:right w:val="nil"/>
            </w:tcBorders>
          </w:tcPr>
          <w:p w:rsidR="00DD6623" w:rsidP="00DD6623" w:rsidRDefault="00DD6623" w14:paraId="64DB1158" w14:textId="77777777">
            <w:pPr>
              <w:rPr>
                <w:rFonts w:ascii="Calibri" w:hAnsi="Calibri" w:eastAsia="Calibri" w:cs="Times New Roman"/>
                <w:sz w:val="24"/>
                <w:szCs w:val="24"/>
              </w:rPr>
            </w:pPr>
          </w:p>
          <w:p w:rsidRPr="00DD6623" w:rsidR="008A1B8A" w:rsidP="00DD6623" w:rsidRDefault="008A1B8A" w14:paraId="1390626E" w14:textId="2695AF46">
            <w:pPr>
              <w:rPr>
                <w:rFonts w:ascii="Calibri" w:hAnsi="Calibri" w:eastAsia="Calibri" w:cs="Times New Roman"/>
                <w:sz w:val="24"/>
                <w:szCs w:val="24"/>
              </w:rPr>
            </w:pPr>
            <w:r>
              <w:rPr>
                <w:rFonts w:ascii="Calibri" w:hAnsi="Calibri" w:eastAsia="Calibri" w:cs="Times New Roman"/>
                <w:sz w:val="24"/>
                <w:szCs w:val="24"/>
              </w:rPr>
              <w:t>ccj@privacy.bm</w:t>
            </w:r>
          </w:p>
        </w:tc>
      </w:tr>
    </w:tbl>
    <w:p w:rsidRPr="00DD6623" w:rsidR="00DD6623" w:rsidP="00DD6623" w:rsidRDefault="00DD6623" w14:paraId="605991F7" w14:textId="77777777">
      <w:pPr>
        <w:spacing w:after="0"/>
        <w:contextualSpacing/>
        <w:rPr>
          <w:rFonts w:ascii="Calibri" w:hAnsi="Calibri" w:eastAsia="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Pr="00DD6623" w:rsidR="00DD6623" w:rsidTr="0082165F" w14:paraId="5A0EA1F5" w14:textId="77777777">
        <w:tc>
          <w:tcPr>
            <w:tcW w:w="9016" w:type="dxa"/>
            <w:gridSpan w:val="2"/>
            <w:tcBorders>
              <w:bottom w:val="single" w:color="auto" w:sz="4" w:space="0"/>
            </w:tcBorders>
            <w:shd w:val="clear" w:color="auto" w:fill="060D59"/>
          </w:tcPr>
          <w:p w:rsidRPr="00DD6623" w:rsidR="00DD6623" w:rsidP="00DD6623" w:rsidRDefault="00DD6623" w14:paraId="6741956F" w14:textId="77777777">
            <w:pPr>
              <w:numPr>
                <w:ilvl w:val="0"/>
                <w:numId w:val="3"/>
              </w:numPr>
              <w:contextualSpacing/>
              <w:jc w:val="center"/>
              <w:rPr>
                <w:rFonts w:ascii="Calibri" w:hAnsi="Calibri" w:eastAsia="Calibri" w:cs="Times New Roman"/>
                <w:b/>
                <w:bCs/>
                <w:smallCaps/>
                <w:sz w:val="26"/>
                <w:szCs w:val="26"/>
              </w:rPr>
            </w:pPr>
            <w:r w:rsidRPr="00DD6623">
              <w:rPr>
                <w:rFonts w:ascii="Calibri" w:hAnsi="Calibri" w:eastAsia="Calibri" w:cs="Times New Roman"/>
                <w:b/>
                <w:bCs/>
                <w:smallCaps/>
                <w:sz w:val="26"/>
                <w:szCs w:val="26"/>
              </w:rPr>
              <w:t>ELIGIBILITY</w:t>
            </w:r>
          </w:p>
        </w:tc>
      </w:tr>
      <w:tr w:rsidRPr="00DD6623" w:rsidR="00DD6623" w:rsidTr="00F5191B" w14:paraId="7B466DD9" w14:textId="77777777">
        <w:tc>
          <w:tcPr>
            <w:tcW w:w="9016" w:type="dxa"/>
            <w:gridSpan w:val="2"/>
            <w:tcBorders>
              <w:left w:val="nil"/>
              <w:bottom w:val="nil"/>
              <w:right w:val="nil"/>
            </w:tcBorders>
          </w:tcPr>
          <w:p w:rsidRPr="00DD6623" w:rsidR="00DD6623" w:rsidP="00DD6623" w:rsidRDefault="00DD6623" w14:paraId="7E681DA6" w14:textId="4A637ACC">
            <w:pPr>
              <w:rPr>
                <w:rFonts w:ascii="Calibri" w:hAnsi="Calibri" w:eastAsia="Calibri" w:cs="Times New Roman"/>
                <w:sz w:val="24"/>
                <w:szCs w:val="24"/>
              </w:rPr>
            </w:pPr>
            <w:r w:rsidRPr="00DD6623">
              <w:rPr>
                <w:rFonts w:ascii="Calibri" w:hAnsi="Calibri" w:eastAsia="Calibri" w:cs="Times New Roman"/>
                <w:sz w:val="24"/>
                <w:szCs w:val="24"/>
              </w:rPr>
              <w:t>By submitting this entry, I confirm that</w:t>
            </w:r>
            <w:r w:rsidR="005E4FDC">
              <w:rPr>
                <w:rFonts w:ascii="Calibri" w:hAnsi="Calibri" w:eastAsia="Calibri" w:cs="Times New Roman"/>
                <w:sz w:val="24"/>
                <w:szCs w:val="24"/>
              </w:rPr>
              <w:t xml:space="preserve"> (</w:t>
            </w:r>
            <w:r w:rsidR="005E4FDC">
              <w:rPr>
                <w:rFonts w:ascii="Calibri" w:hAnsi="Calibri" w:eastAsia="Calibri" w:cs="Times New Roman"/>
                <w:i/>
                <w:iCs/>
                <w:sz w:val="24"/>
                <w:szCs w:val="24"/>
              </w:rPr>
              <w:t xml:space="preserve">please tick </w:t>
            </w:r>
            <w:r w:rsidR="005E12FC">
              <w:rPr>
                <w:rFonts w:ascii="Calibri" w:hAnsi="Calibri" w:eastAsia="Calibri" w:cs="Times New Roman"/>
                <w:i/>
                <w:iCs/>
                <w:sz w:val="24"/>
                <w:szCs w:val="24"/>
              </w:rPr>
              <w:t xml:space="preserve">all </w:t>
            </w:r>
            <w:r w:rsidR="005E4FDC">
              <w:rPr>
                <w:rFonts w:ascii="Calibri" w:hAnsi="Calibri" w:eastAsia="Calibri" w:cs="Times New Roman"/>
                <w:i/>
                <w:iCs/>
                <w:sz w:val="24"/>
                <w:szCs w:val="24"/>
              </w:rPr>
              <w:t>boxes to confirm)</w:t>
            </w:r>
            <w:r w:rsidRPr="00DD6623">
              <w:rPr>
                <w:rFonts w:ascii="Calibri" w:hAnsi="Calibri" w:eastAsia="Calibri" w:cs="Times New Roman"/>
                <w:sz w:val="24"/>
                <w:szCs w:val="24"/>
              </w:rPr>
              <w:t xml:space="preserve">: </w:t>
            </w:r>
          </w:p>
        </w:tc>
      </w:tr>
      <w:tr w:rsidRPr="00DD6623" w:rsidR="00DD6623" w:rsidTr="00F5191B" w14:paraId="7CB450A8" w14:textId="77777777">
        <w:sdt>
          <w:sdtPr>
            <w:rPr>
              <w:rFonts w:ascii="Calibri" w:hAnsi="Calibri" w:eastAsia="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rsidRPr="00DD6623" w:rsidR="00DD6623" w:rsidP="00DD6623" w:rsidRDefault="008A1B8A" w14:paraId="57F12A79" w14:textId="30206A21">
                <w:pPr>
                  <w:rPr>
                    <w:rFonts w:ascii="Calibri" w:hAnsi="Calibri" w:eastAsia="Calibri" w:cs="Times New Roman"/>
                    <w:sz w:val="24"/>
                    <w:szCs w:val="24"/>
                  </w:rPr>
                </w:pPr>
                <w:r>
                  <w:rPr>
                    <w:rFonts w:hint="eastAsia" w:ascii="MS Gothic" w:hAnsi="MS Gothic" w:eastAsia="MS Gothic" w:cs="Times New Roman"/>
                    <w:sz w:val="24"/>
                    <w:szCs w:val="24"/>
                  </w:rPr>
                  <w:t>☒</w:t>
                </w:r>
              </w:p>
            </w:tc>
          </w:sdtContent>
        </w:sdt>
        <w:tc>
          <w:tcPr>
            <w:tcW w:w="8454" w:type="dxa"/>
            <w:tcBorders>
              <w:top w:val="nil"/>
              <w:left w:val="nil"/>
              <w:bottom w:val="nil"/>
              <w:right w:val="nil"/>
            </w:tcBorders>
          </w:tcPr>
          <w:p w:rsidRPr="00DD6623" w:rsidR="00DD6623" w:rsidP="00DD6623" w:rsidRDefault="00DD6623" w14:paraId="59F73B8C" w14:textId="77777777">
            <w:pPr>
              <w:contextualSpacing/>
              <w:rPr>
                <w:rFonts w:ascii="Calibri" w:hAnsi="Calibri" w:eastAsia="Calibri" w:cs="Times New Roman"/>
                <w:sz w:val="24"/>
                <w:szCs w:val="24"/>
              </w:rPr>
            </w:pPr>
            <w:r w:rsidRPr="00DD6623">
              <w:rPr>
                <w:rFonts w:ascii="Calibri" w:hAnsi="Calibri" w:eastAsia="Calibri" w:cs="Times New Roman"/>
                <w:sz w:val="24"/>
                <w:szCs w:val="24"/>
              </w:rPr>
              <w:t>The Authority is a member of the Global Privacy Assembly</w:t>
            </w:r>
          </w:p>
        </w:tc>
      </w:tr>
      <w:tr w:rsidRPr="00DD6623" w:rsidR="00DD6623" w:rsidTr="00F5191B" w14:paraId="05B4790D" w14:textId="77777777">
        <w:sdt>
          <w:sdtPr>
            <w:rPr>
              <w:rFonts w:ascii="Calibri" w:hAnsi="Calibri" w:eastAsia="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rsidRPr="00DD6623" w:rsidR="00DD6623" w:rsidP="00DD6623" w:rsidRDefault="00307358" w14:paraId="2C874554" w14:textId="62676C5A">
                <w:pPr>
                  <w:rPr>
                    <w:rFonts w:ascii="Calibri" w:hAnsi="Calibri" w:eastAsia="Calibri" w:cs="Times New Roman"/>
                    <w:sz w:val="24"/>
                    <w:szCs w:val="24"/>
                  </w:rPr>
                </w:pPr>
                <w:r>
                  <w:rPr>
                    <w:rFonts w:hint="eastAsia" w:ascii="MS Gothic" w:hAnsi="MS Gothic" w:eastAsia="MS Gothic" w:cs="Times New Roman"/>
                    <w:sz w:val="24"/>
                    <w:szCs w:val="24"/>
                  </w:rPr>
                  <w:t>☒</w:t>
                </w:r>
              </w:p>
            </w:tc>
          </w:sdtContent>
        </w:sdt>
        <w:tc>
          <w:tcPr>
            <w:tcW w:w="8454" w:type="dxa"/>
            <w:tcBorders>
              <w:top w:val="nil"/>
              <w:left w:val="nil"/>
              <w:bottom w:val="nil"/>
              <w:right w:val="nil"/>
            </w:tcBorders>
          </w:tcPr>
          <w:p w:rsidRPr="00DD6623" w:rsidR="00DD6623" w:rsidP="00DD6623" w:rsidRDefault="00DD6623" w14:paraId="5C7B6A93" w14:textId="6E2CD3A2">
            <w:pPr>
              <w:rPr>
                <w:rFonts w:ascii="Calibri" w:hAnsi="Calibri" w:eastAsia="Calibri" w:cs="Times New Roman"/>
                <w:sz w:val="24"/>
                <w:szCs w:val="24"/>
              </w:rPr>
            </w:pPr>
            <w:r w:rsidRPr="00DD6623">
              <w:rPr>
                <w:rFonts w:ascii="Calibri" w:hAnsi="Calibri" w:eastAsia="Calibri" w:cs="Times New Roman"/>
                <w:sz w:val="24"/>
                <w:szCs w:val="24"/>
              </w:rPr>
              <w:t xml:space="preserve">The initiative described in this entry was undertaken since </w:t>
            </w:r>
            <w:r w:rsidR="005E4FDC">
              <w:rPr>
                <w:rFonts w:ascii="Calibri" w:hAnsi="Calibri" w:eastAsia="Calibri" w:cs="Times New Roman"/>
                <w:sz w:val="24"/>
                <w:szCs w:val="24"/>
              </w:rPr>
              <w:t>January 2020</w:t>
            </w:r>
            <w:r w:rsidRPr="00DD6623">
              <w:rPr>
                <w:rFonts w:ascii="Calibri" w:hAnsi="Calibri" w:eastAsia="Calibri" w:cs="Times New Roman"/>
                <w:sz w:val="24"/>
                <w:szCs w:val="24"/>
              </w:rPr>
              <w:t>.</w:t>
            </w:r>
          </w:p>
        </w:tc>
      </w:tr>
      <w:tr w:rsidRPr="00DD6623" w:rsidR="00DD6623" w:rsidTr="00F5191B" w14:paraId="5414C6D1" w14:textId="77777777">
        <w:sdt>
          <w:sdtPr>
            <w:rPr>
              <w:rFonts w:ascii="Calibri" w:hAnsi="Calibri" w:eastAsia="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rsidRPr="00DD6623" w:rsidR="00DD6623" w:rsidP="00DD6623" w:rsidRDefault="00307358" w14:paraId="77948D8F" w14:textId="54F430AF">
                <w:pPr>
                  <w:rPr>
                    <w:rFonts w:ascii="Calibri" w:hAnsi="Calibri" w:eastAsia="Calibri" w:cs="Times New Roman"/>
                    <w:sz w:val="24"/>
                    <w:szCs w:val="24"/>
                  </w:rPr>
                </w:pPr>
                <w:r>
                  <w:rPr>
                    <w:rFonts w:hint="eastAsia" w:ascii="MS Gothic" w:hAnsi="MS Gothic" w:eastAsia="MS Gothic" w:cs="Times New Roman"/>
                    <w:sz w:val="24"/>
                    <w:szCs w:val="24"/>
                  </w:rPr>
                  <w:t>☒</w:t>
                </w:r>
              </w:p>
            </w:tc>
          </w:sdtContent>
        </w:sdt>
        <w:tc>
          <w:tcPr>
            <w:tcW w:w="8454" w:type="dxa"/>
            <w:tcBorders>
              <w:top w:val="nil"/>
              <w:left w:val="nil"/>
              <w:bottom w:val="nil"/>
              <w:right w:val="nil"/>
            </w:tcBorders>
          </w:tcPr>
          <w:p w:rsidRPr="00DD6623" w:rsidR="00DD6623" w:rsidP="00DD6623" w:rsidRDefault="00DD6623" w14:paraId="19079CBD" w14:textId="77777777">
            <w:pPr>
              <w:contextualSpacing/>
              <w:rPr>
                <w:rFonts w:ascii="Calibri" w:hAnsi="Calibri" w:eastAsia="Calibri" w:cs="Times New Roman"/>
                <w:sz w:val="24"/>
                <w:szCs w:val="24"/>
              </w:rPr>
            </w:pPr>
            <w:r w:rsidRPr="00DD6623">
              <w:rPr>
                <w:rFonts w:ascii="Calibri" w:hAnsi="Calibri" w:eastAsia="Calibri" w:cs="Times New Roman"/>
                <w:sz w:val="24"/>
                <w:szCs w:val="24"/>
              </w:rPr>
              <w:t>I am aware that the information in the entry (other than the contact details in 1(a) above) will be publicised by the GPA Secretariat.</w:t>
            </w:r>
          </w:p>
        </w:tc>
      </w:tr>
    </w:tbl>
    <w:p w:rsidRPr="00DD6623" w:rsidR="00DD6623" w:rsidP="00DD6623" w:rsidRDefault="00DD6623" w14:paraId="3C1C16B1" w14:textId="77777777">
      <w:pPr>
        <w:spacing w:after="0"/>
        <w:contextualSpacing/>
        <w:rPr>
          <w:rFonts w:ascii="Calibri" w:hAnsi="Calibri" w:eastAsia="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Pr="00DD6623" w:rsidR="00DD6623" w:rsidTr="716FFB06" w14:paraId="2ADF8640" w14:textId="77777777">
        <w:tc>
          <w:tcPr>
            <w:tcW w:w="9016" w:type="dxa"/>
            <w:gridSpan w:val="2"/>
            <w:tcBorders>
              <w:bottom w:val="single" w:color="auto" w:sz="4" w:space="0"/>
            </w:tcBorders>
            <w:shd w:val="clear" w:color="auto" w:fill="060D59"/>
            <w:tcMar/>
          </w:tcPr>
          <w:p w:rsidRPr="00DD6623" w:rsidR="00DD6623" w:rsidP="00DD6623" w:rsidRDefault="00DD6623" w14:paraId="1C9F6B2E" w14:textId="77777777">
            <w:pPr>
              <w:numPr>
                <w:ilvl w:val="0"/>
                <w:numId w:val="3"/>
              </w:numPr>
              <w:contextualSpacing/>
              <w:jc w:val="center"/>
              <w:rPr>
                <w:rFonts w:ascii="Calibri" w:hAnsi="Calibri" w:eastAsia="Calibri" w:cs="Times New Roman"/>
                <w:b/>
                <w:bCs/>
                <w:smallCaps/>
                <w:sz w:val="26"/>
                <w:szCs w:val="26"/>
              </w:rPr>
            </w:pPr>
            <w:r w:rsidRPr="00DD6623">
              <w:rPr>
                <w:rFonts w:ascii="Calibri" w:hAnsi="Calibri" w:eastAsia="Calibri" w:cs="Times New Roman"/>
                <w:b/>
                <w:bCs/>
                <w:smallCaps/>
                <w:sz w:val="26"/>
                <w:szCs w:val="26"/>
              </w:rPr>
              <w:t>CATEGORIES</w:t>
            </w:r>
          </w:p>
        </w:tc>
      </w:tr>
      <w:tr w:rsidRPr="00DD6623" w:rsidR="00DD6623" w:rsidTr="716FFB06" w14:paraId="5523084B" w14:textId="77777777">
        <w:tc>
          <w:tcPr>
            <w:tcW w:w="9016" w:type="dxa"/>
            <w:gridSpan w:val="2"/>
            <w:tcBorders>
              <w:left w:val="nil"/>
              <w:bottom w:val="nil"/>
              <w:right w:val="nil"/>
            </w:tcBorders>
            <w:tcMar/>
          </w:tcPr>
          <w:p w:rsidRPr="00DD6623" w:rsidR="00DD6623" w:rsidP="00DD6623" w:rsidRDefault="00DD6623" w14:paraId="5C2E041D" w14:textId="77777777">
            <w:pPr>
              <w:rPr>
                <w:rFonts w:ascii="Calibri" w:hAnsi="Calibri" w:eastAsia="Calibri" w:cs="Times New Roman"/>
                <w:sz w:val="24"/>
                <w:szCs w:val="24"/>
              </w:rPr>
            </w:pPr>
            <w:r w:rsidRPr="00DD6623">
              <w:rPr>
                <w:rFonts w:ascii="Calibri" w:hAnsi="Calibri" w:eastAsia="Calibri" w:cs="Times New Roman"/>
                <w:sz w:val="24"/>
                <w:szCs w:val="24"/>
              </w:rPr>
              <w:t>Please indicate which category you wish to enter.</w:t>
            </w:r>
          </w:p>
          <w:p w:rsidRPr="00DD6623" w:rsidR="00E90C6C" w:rsidP="00F83EFA" w:rsidRDefault="00DD6623" w14:paraId="6C60B595" w14:textId="351548D9">
            <w:pPr>
              <w:rPr>
                <w:rFonts w:ascii="Calibri" w:hAnsi="Calibri" w:eastAsia="Calibri" w:cs="Times New Roman"/>
                <w:sz w:val="24"/>
                <w:szCs w:val="24"/>
              </w:rPr>
            </w:pPr>
            <w:r w:rsidRPr="00DD6623">
              <w:rPr>
                <w:rFonts w:ascii="Calibri" w:hAnsi="Calibri" w:eastAsia="Calibri" w:cs="Times New Roman"/>
                <w:i/>
                <w:iCs/>
                <w:sz w:val="24"/>
                <w:szCs w:val="24"/>
              </w:rPr>
              <w:t xml:space="preserve">Please tick </w:t>
            </w:r>
            <w:r w:rsidRPr="00DD6623">
              <w:rPr>
                <w:rFonts w:ascii="Calibri" w:hAnsi="Calibri" w:eastAsia="Calibri" w:cs="Times New Roman"/>
                <w:b/>
                <w:bCs/>
                <w:i/>
                <w:iCs/>
                <w:sz w:val="24"/>
                <w:szCs w:val="24"/>
              </w:rPr>
              <w:t xml:space="preserve">one; </w:t>
            </w:r>
            <w:r w:rsidRPr="00DD6623">
              <w:rPr>
                <w:rFonts w:ascii="Calibri" w:hAnsi="Calibri" w:eastAsia="Calibri" w:cs="Times New Roman"/>
                <w:i/>
                <w:iCs/>
                <w:sz w:val="24"/>
                <w:szCs w:val="24"/>
              </w:rPr>
              <w:t>please use a separate form for each category you wish to enter</w:t>
            </w:r>
            <w:r w:rsidR="00F83EFA">
              <w:rPr>
                <w:rFonts w:ascii="Calibri" w:hAnsi="Calibri" w:eastAsia="Calibri" w:cs="Times New Roman"/>
                <w:i/>
                <w:iCs/>
                <w:sz w:val="24"/>
                <w:szCs w:val="24"/>
              </w:rPr>
              <w:t>:</w:t>
            </w:r>
          </w:p>
        </w:tc>
      </w:tr>
      <w:tr w:rsidRPr="00DD6623" w:rsidR="00DD6623" w:rsidTr="716FFB06" w14:paraId="29FDF4DF" w14:textId="77777777">
        <w:sdt>
          <w:sdtPr>
            <w:rPr>
              <w:rFonts w:ascii="Calibri" w:hAnsi="Calibri" w:eastAsia="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Mar/>
              </w:tcPr>
              <w:p w:rsidRPr="00DD6623" w:rsidR="00DD6623" w:rsidP="00DD6623" w:rsidRDefault="008A1B8A" w14:paraId="3C020621" w14:textId="60DCA24F">
                <w:pPr>
                  <w:rPr>
                    <w:rFonts w:ascii="Calibri" w:hAnsi="Calibri" w:eastAsia="Calibri" w:cs="Times New Roman"/>
                    <w:sz w:val="24"/>
                    <w:szCs w:val="24"/>
                  </w:rPr>
                </w:pPr>
                <w:r>
                  <w:rPr>
                    <w:rFonts w:hint="eastAsia" w:ascii="MS Gothic" w:hAnsi="MS Gothic" w:eastAsia="MS Gothic" w:cs="Times New Roman"/>
                    <w:sz w:val="24"/>
                    <w:szCs w:val="24"/>
                  </w:rPr>
                  <w:t>☒</w:t>
                </w:r>
              </w:p>
            </w:tc>
          </w:sdtContent>
        </w:sdt>
        <w:tc>
          <w:tcPr>
            <w:tcW w:w="8454" w:type="dxa"/>
            <w:tcBorders>
              <w:top w:val="nil"/>
              <w:left w:val="nil"/>
              <w:bottom w:val="nil"/>
              <w:right w:val="nil"/>
            </w:tcBorders>
            <w:tcMar/>
          </w:tcPr>
          <w:p w:rsidRPr="00DD6623" w:rsidR="00DD6623" w:rsidP="00DD6623" w:rsidRDefault="00DD6623" w14:paraId="34B1F482" w14:textId="77777777">
            <w:pPr>
              <w:contextualSpacing/>
              <w:rPr>
                <w:rFonts w:ascii="Calibri" w:hAnsi="Calibri" w:eastAsia="Calibri" w:cs="Times New Roman"/>
                <w:sz w:val="24"/>
                <w:szCs w:val="24"/>
              </w:rPr>
            </w:pPr>
            <w:r w:rsidRPr="00DD6623">
              <w:rPr>
                <w:rFonts w:ascii="Calibri" w:hAnsi="Calibri" w:eastAsia="Calibri" w:cs="Times New Roman"/>
                <w:sz w:val="24"/>
                <w:szCs w:val="24"/>
              </w:rPr>
              <w:t>Education and Public Awareness</w:t>
            </w:r>
          </w:p>
        </w:tc>
      </w:tr>
      <w:tr w:rsidRPr="00DD6623" w:rsidR="00DD6623" w:rsidTr="716FFB06" w14:paraId="6F09D593" w14:textId="77777777">
        <w:sdt>
          <w:sdtPr>
            <w:rPr>
              <w:rFonts w:ascii="Calibri" w:hAnsi="Calibri" w:eastAsia="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Mar/>
              </w:tcPr>
              <w:p w:rsidRPr="00DD6623" w:rsidR="00DD6623" w:rsidP="716FFB06" w:rsidRDefault="00DD6623" w14:paraId="0EA7DA18" w14:textId="77777777" w14:noSpellErr="1">
                <w:pPr>
                  <w:rPr>
                    <w:rFonts w:ascii="Calibri" w:hAnsi="Calibri" w:eastAsia="Calibri" w:cs="Times New Roman"/>
                    <w:sz w:val="24"/>
                    <w:szCs w:val="24"/>
                    <w:highlight w:val="yellow"/>
                  </w:rPr>
                </w:pPr>
                <w:r w:rsidRPr="716FFB06" w:rsidR="00DD6623">
                  <w:rPr>
                    <w:rFonts w:ascii="Segoe UI Symbol" w:hAnsi="Segoe UI Symbol" w:eastAsia="Calibri" w:cs="Segoe UI Symbol"/>
                    <w:sz w:val="24"/>
                    <w:szCs w:val="24"/>
                  </w:rPr>
                  <w:t>☐</w:t>
                </w:r>
              </w:p>
            </w:tc>
          </w:sdtContent>
        </w:sdt>
        <w:tc>
          <w:tcPr>
            <w:tcW w:w="8454" w:type="dxa"/>
            <w:tcBorders>
              <w:top w:val="nil"/>
              <w:left w:val="nil"/>
              <w:bottom w:val="nil"/>
              <w:right w:val="nil"/>
            </w:tcBorders>
            <w:tcMar/>
          </w:tcPr>
          <w:p w:rsidRPr="00DD6623" w:rsidR="00DD6623" w:rsidP="716FFB06" w:rsidRDefault="00DD6623" w14:paraId="58667E58" w14:textId="77777777" w14:noSpellErr="1">
            <w:pPr>
              <w:rPr>
                <w:rFonts w:ascii="Calibri" w:hAnsi="Calibri" w:eastAsia="Calibri" w:cs="Times New Roman"/>
                <w:sz w:val="24"/>
                <w:szCs w:val="24"/>
                <w:highlight w:val="yellow"/>
              </w:rPr>
            </w:pPr>
            <w:r w:rsidRPr="716FFB06" w:rsidR="00DD6623">
              <w:rPr>
                <w:rFonts w:ascii="Calibri" w:hAnsi="Calibri" w:eastAsia="Calibri" w:cs="Times New Roman"/>
                <w:sz w:val="24"/>
                <w:szCs w:val="24"/>
                <w:highlight w:val="yellow"/>
              </w:rPr>
              <w:t>Accountability</w:t>
            </w:r>
          </w:p>
        </w:tc>
      </w:tr>
      <w:tr w:rsidRPr="00DD6623" w:rsidR="00DD6623" w:rsidTr="716FFB06" w14:paraId="254C0221" w14:textId="77777777">
        <w:sdt>
          <w:sdtPr>
            <w:rPr>
              <w:rFonts w:ascii="Calibri" w:hAnsi="Calibri" w:eastAsia="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Mar/>
              </w:tcPr>
              <w:p w:rsidRPr="00DD6623" w:rsidR="00DD6623" w:rsidP="00DD6623" w:rsidRDefault="00DD6623" w14:paraId="67535FE9" w14:textId="77777777">
                <w:pPr>
                  <w:rPr>
                    <w:rFonts w:ascii="Calibri" w:hAnsi="Calibri" w:eastAsia="Calibri" w:cs="Times New Roman"/>
                    <w:sz w:val="24"/>
                    <w:szCs w:val="24"/>
                  </w:rPr>
                </w:pPr>
                <w:r w:rsidRPr="00DD6623">
                  <w:rPr>
                    <w:rFonts w:ascii="Segoe UI Symbol" w:hAnsi="Segoe UI Symbol" w:eastAsia="Calibri" w:cs="Segoe UI Symbol"/>
                    <w:sz w:val="24"/>
                    <w:szCs w:val="24"/>
                  </w:rPr>
                  <w:t>☐</w:t>
                </w:r>
              </w:p>
            </w:tc>
          </w:sdtContent>
        </w:sdt>
        <w:tc>
          <w:tcPr>
            <w:tcW w:w="8454" w:type="dxa"/>
            <w:tcBorders>
              <w:top w:val="nil"/>
              <w:left w:val="nil"/>
              <w:bottom w:val="nil"/>
              <w:right w:val="nil"/>
            </w:tcBorders>
            <w:tcMar/>
          </w:tcPr>
          <w:p w:rsidRPr="00DD6623" w:rsidR="00DD6623" w:rsidP="00DD6623" w:rsidRDefault="00DD6623" w14:paraId="04936310" w14:textId="77777777">
            <w:pPr>
              <w:contextualSpacing/>
              <w:rPr>
                <w:rFonts w:ascii="Calibri" w:hAnsi="Calibri" w:eastAsia="Calibri" w:cs="Times New Roman"/>
                <w:sz w:val="24"/>
                <w:szCs w:val="24"/>
              </w:rPr>
            </w:pPr>
            <w:r w:rsidRPr="00DD6623">
              <w:rPr>
                <w:rFonts w:ascii="Calibri" w:hAnsi="Calibri" w:eastAsia="Calibri" w:cs="Times New Roman"/>
                <w:sz w:val="24"/>
                <w:szCs w:val="24"/>
              </w:rPr>
              <w:t>Dispute Resolution and Enforcement</w:t>
            </w:r>
          </w:p>
        </w:tc>
      </w:tr>
      <w:tr w:rsidRPr="00DD6623" w:rsidR="00DD6623" w:rsidTr="716FFB06" w14:paraId="730A26B8" w14:textId="77777777">
        <w:sdt>
          <w:sdtPr>
            <w:rPr>
              <w:rFonts w:ascii="Calibri" w:hAnsi="Calibri" w:eastAsia="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Mar/>
              </w:tcPr>
              <w:p w:rsidRPr="00DD6623" w:rsidR="00DD6623" w:rsidP="00DD6623" w:rsidRDefault="00DD6623" w14:paraId="6FFA70FF" w14:textId="77777777">
                <w:pPr>
                  <w:rPr>
                    <w:rFonts w:ascii="Calibri" w:hAnsi="Calibri" w:eastAsia="Calibri" w:cs="Times New Roman"/>
                    <w:sz w:val="24"/>
                    <w:szCs w:val="24"/>
                  </w:rPr>
                </w:pPr>
                <w:r w:rsidRPr="00DD6623">
                  <w:rPr>
                    <w:rFonts w:ascii="Segoe UI Symbol" w:hAnsi="Segoe UI Symbol" w:eastAsia="Calibri" w:cs="Segoe UI Symbol"/>
                    <w:sz w:val="24"/>
                    <w:szCs w:val="24"/>
                  </w:rPr>
                  <w:t>☐</w:t>
                </w:r>
              </w:p>
            </w:tc>
          </w:sdtContent>
        </w:sdt>
        <w:tc>
          <w:tcPr>
            <w:tcW w:w="8454" w:type="dxa"/>
            <w:tcBorders>
              <w:top w:val="nil"/>
              <w:left w:val="nil"/>
              <w:bottom w:val="nil"/>
              <w:right w:val="nil"/>
            </w:tcBorders>
            <w:tcMar/>
          </w:tcPr>
          <w:p w:rsidRPr="00DD6623" w:rsidR="00DD6623" w:rsidP="00DD6623" w:rsidRDefault="00DD6623" w14:paraId="75CDCBA3" w14:textId="77777777">
            <w:pPr>
              <w:contextualSpacing/>
              <w:rPr>
                <w:rFonts w:ascii="Calibri" w:hAnsi="Calibri" w:eastAsia="Calibri" w:cs="Times New Roman"/>
                <w:sz w:val="24"/>
                <w:szCs w:val="24"/>
              </w:rPr>
            </w:pPr>
            <w:r w:rsidRPr="00DD6623">
              <w:rPr>
                <w:rFonts w:ascii="Calibri" w:hAnsi="Calibri" w:eastAsia="Calibri" w:cs="Times New Roman"/>
                <w:sz w:val="24"/>
                <w:szCs w:val="24"/>
              </w:rPr>
              <w:t>Innovation</w:t>
            </w:r>
          </w:p>
        </w:tc>
      </w:tr>
      <w:tr w:rsidRPr="00DD6623" w:rsidR="00DD6623" w:rsidTr="716FFB06" w14:paraId="1BE62C0B" w14:textId="77777777">
        <w:sdt>
          <w:sdtPr>
            <w:rPr>
              <w:rFonts w:ascii="Calibri" w:hAnsi="Calibri" w:eastAsia="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Mar/>
              </w:tcPr>
              <w:p w:rsidRPr="00DD6623" w:rsidR="00DD6623" w:rsidP="00DD6623" w:rsidRDefault="00DD6623" w14:paraId="677C6072" w14:textId="77777777">
                <w:pPr>
                  <w:rPr>
                    <w:rFonts w:ascii="Calibri" w:hAnsi="Calibri" w:eastAsia="Calibri" w:cs="Times New Roman"/>
                    <w:sz w:val="24"/>
                    <w:szCs w:val="24"/>
                  </w:rPr>
                </w:pPr>
                <w:r w:rsidRPr="00DD6623">
                  <w:rPr>
                    <w:rFonts w:ascii="Segoe UI Symbol" w:hAnsi="Segoe UI Symbol" w:eastAsia="Calibri" w:cs="Segoe UI Symbol"/>
                    <w:sz w:val="24"/>
                    <w:szCs w:val="24"/>
                  </w:rPr>
                  <w:t>☐</w:t>
                </w:r>
              </w:p>
            </w:tc>
          </w:sdtContent>
        </w:sdt>
        <w:tc>
          <w:tcPr>
            <w:tcW w:w="8454" w:type="dxa"/>
            <w:tcBorders>
              <w:top w:val="nil"/>
              <w:left w:val="nil"/>
              <w:bottom w:val="nil"/>
              <w:right w:val="nil"/>
            </w:tcBorders>
            <w:tcMar/>
          </w:tcPr>
          <w:p w:rsidRPr="00DD6623" w:rsidR="00DD6623" w:rsidP="00DD6623" w:rsidRDefault="00DD6623" w14:paraId="298CDC24" w14:textId="77777777">
            <w:pPr>
              <w:contextualSpacing/>
              <w:rPr>
                <w:rFonts w:ascii="Calibri" w:hAnsi="Calibri" w:eastAsia="Calibri" w:cs="Times New Roman"/>
                <w:sz w:val="24"/>
                <w:szCs w:val="24"/>
              </w:rPr>
            </w:pPr>
            <w:r w:rsidRPr="00DD6623">
              <w:rPr>
                <w:rFonts w:ascii="Calibri" w:hAnsi="Calibri" w:eastAsia="Calibri" w:cs="Times New Roman"/>
                <w:sz w:val="24"/>
                <w:szCs w:val="24"/>
              </w:rPr>
              <w:t>People’s Choice</w:t>
            </w:r>
          </w:p>
        </w:tc>
      </w:tr>
      <w:tr w:rsidRPr="00DD6623" w:rsidR="00DD6623" w:rsidTr="716FFB06" w14:paraId="2E7A6B83" w14:textId="77777777">
        <w:tc>
          <w:tcPr>
            <w:tcW w:w="9016" w:type="dxa"/>
            <w:gridSpan w:val="2"/>
            <w:tcBorders>
              <w:bottom w:val="single" w:color="auto" w:sz="4" w:space="0"/>
            </w:tcBorders>
            <w:shd w:val="clear" w:color="auto" w:fill="060D59"/>
            <w:tcMar/>
          </w:tcPr>
          <w:p w:rsidRPr="00DD6623" w:rsidR="00DD6623" w:rsidP="00DD6623" w:rsidRDefault="00DD6623" w14:paraId="4DAE3029" w14:textId="77777777">
            <w:pPr>
              <w:numPr>
                <w:ilvl w:val="0"/>
                <w:numId w:val="3"/>
              </w:numPr>
              <w:contextualSpacing/>
              <w:jc w:val="center"/>
              <w:rPr>
                <w:rFonts w:ascii="Calibri" w:hAnsi="Calibri" w:eastAsia="Calibri" w:cs="Times New Roman"/>
                <w:b/>
                <w:bCs/>
                <w:smallCaps/>
                <w:sz w:val="26"/>
                <w:szCs w:val="26"/>
              </w:rPr>
            </w:pPr>
            <w:r w:rsidRPr="00DD6623">
              <w:rPr>
                <w:rFonts w:ascii="Calibri" w:hAnsi="Calibri" w:eastAsia="Calibri" w:cs="Times New Roman"/>
                <w:b/>
                <w:bCs/>
                <w:smallCaps/>
                <w:sz w:val="26"/>
                <w:szCs w:val="26"/>
              </w:rPr>
              <w:t>DESCRIPTION OF THE INITIATIVE</w:t>
            </w:r>
          </w:p>
        </w:tc>
      </w:tr>
    </w:tbl>
    <w:p w:rsidRPr="00DD6623" w:rsidR="00DD6623" w:rsidP="00DD6623" w:rsidRDefault="00DD6623" w14:paraId="297B5988" w14:textId="77777777">
      <w:pPr>
        <w:spacing w:after="0"/>
        <w:rPr>
          <w:rFonts w:ascii="Verdana" w:hAnsi="Verdana" w:eastAsia="Calibri"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Pr="00DD6623" w:rsidR="00DD6623" w:rsidTr="00F5191B" w14:paraId="6C36CC8D" w14:textId="77777777">
        <w:tc>
          <w:tcPr>
            <w:tcW w:w="9016" w:type="dxa"/>
            <w:tcBorders>
              <w:top w:val="nil"/>
              <w:left w:val="nil"/>
              <w:bottom w:val="single" w:color="auto" w:sz="4" w:space="0"/>
              <w:right w:val="nil"/>
            </w:tcBorders>
          </w:tcPr>
          <w:p w:rsidRPr="00DD6623" w:rsidR="00DD6623" w:rsidP="00DD6623" w:rsidRDefault="00DD6623" w14:paraId="7C26812E" w14:textId="77777777">
            <w:pPr>
              <w:numPr>
                <w:ilvl w:val="0"/>
                <w:numId w:val="4"/>
              </w:numPr>
              <w:contextualSpacing/>
              <w:rPr>
                <w:rFonts w:ascii="Calibri" w:hAnsi="Calibri" w:eastAsia="Calibri" w:cs="Times New Roman"/>
                <w:b/>
                <w:bCs/>
                <w:i/>
                <w:iCs/>
                <w:sz w:val="24"/>
                <w:szCs w:val="24"/>
              </w:rPr>
            </w:pPr>
            <w:r w:rsidRPr="00DD6623">
              <w:rPr>
                <w:rFonts w:ascii="Calibri" w:hAnsi="Calibri" w:eastAsia="Calibri" w:cs="Times New Roman"/>
                <w:b/>
                <w:bCs/>
                <w:sz w:val="24"/>
                <w:szCs w:val="24"/>
              </w:rPr>
              <w:t xml:space="preserve">Please provide a brief summary of the initiative </w:t>
            </w:r>
            <w:r w:rsidRPr="00DD6623">
              <w:rPr>
                <w:rFonts w:ascii="Calibri" w:hAnsi="Calibri" w:eastAsia="Calibri" w:cs="Times New Roman"/>
                <w:i/>
                <w:iCs/>
                <w:sz w:val="24"/>
                <w:szCs w:val="24"/>
              </w:rPr>
              <w:t>(no more than 75 words)</w:t>
            </w:r>
          </w:p>
        </w:tc>
      </w:tr>
      <w:tr w:rsidRPr="00DD6623" w:rsidR="00DD6623" w:rsidTr="00F5191B" w14:paraId="2C2796ED" w14:textId="77777777">
        <w:tc>
          <w:tcPr>
            <w:tcW w:w="9016" w:type="dxa"/>
            <w:tcBorders>
              <w:left w:val="single" w:color="auto" w:sz="4" w:space="0"/>
              <w:right w:val="single" w:color="auto" w:sz="4" w:space="0"/>
            </w:tcBorders>
          </w:tcPr>
          <w:p w:rsidRPr="00DD6623" w:rsidR="00DD6623" w:rsidP="00DD6623" w:rsidRDefault="00DD6623" w14:paraId="0D522D65" w14:textId="77777777">
            <w:pPr>
              <w:rPr>
                <w:rFonts w:ascii="Calibri" w:hAnsi="Calibri" w:eastAsia="Calibri" w:cs="Times New Roman"/>
                <w:sz w:val="24"/>
                <w:szCs w:val="24"/>
              </w:rPr>
            </w:pPr>
          </w:p>
          <w:p w:rsidRPr="00342710" w:rsidR="00342710" w:rsidP="00342710" w:rsidRDefault="00342710" w14:paraId="3AC2FC2D" w14:textId="0DA8B6C3">
            <w:pPr>
              <w:rPr>
                <w:rFonts w:ascii="Calibri" w:hAnsi="Calibri" w:eastAsia="Calibri" w:cs="Times New Roman"/>
                <w:sz w:val="24"/>
                <w:szCs w:val="24"/>
              </w:rPr>
            </w:pPr>
            <w:r w:rsidRPr="00342710">
              <w:rPr>
                <w:rFonts w:ascii="Calibri" w:hAnsi="Calibri" w:eastAsia="Calibri" w:cs="Times New Roman"/>
                <w:sz w:val="24"/>
                <w:szCs w:val="24"/>
              </w:rPr>
              <w:t xml:space="preserve">Bermuda </w:t>
            </w:r>
            <w:r>
              <w:rPr>
                <w:rFonts w:ascii="Calibri" w:hAnsi="Calibri" w:eastAsia="Calibri" w:cs="Times New Roman"/>
                <w:sz w:val="24"/>
                <w:szCs w:val="24"/>
              </w:rPr>
              <w:t>is</w:t>
            </w:r>
            <w:r w:rsidRPr="00342710">
              <w:rPr>
                <w:rFonts w:ascii="Calibri" w:hAnsi="Calibri" w:eastAsia="Calibri" w:cs="Times New Roman"/>
                <w:sz w:val="24"/>
                <w:szCs w:val="24"/>
              </w:rPr>
              <w:t xml:space="preserve"> at the crossroads of the Atlantic, physically, culturally, and economically. </w:t>
            </w:r>
          </w:p>
          <w:p w:rsidRPr="00DD6623" w:rsidR="00DD6623" w:rsidP="00342710" w:rsidRDefault="00342710" w14:paraId="49399BB9" w14:textId="628C1A7B">
            <w:pPr>
              <w:rPr>
                <w:rFonts w:ascii="Calibri" w:hAnsi="Calibri" w:eastAsia="Calibri" w:cs="Times New Roman"/>
                <w:sz w:val="24"/>
                <w:szCs w:val="24"/>
              </w:rPr>
            </w:pPr>
            <w:r w:rsidRPr="00342710">
              <w:rPr>
                <w:rFonts w:ascii="Calibri" w:hAnsi="Calibri" w:eastAsia="Calibri" w:cs="Times New Roman"/>
                <w:sz w:val="24"/>
                <w:szCs w:val="24"/>
              </w:rPr>
              <w:t>In the privacy context, two polar ideologies are often presented as in conflict: the protection of individual rights versus business success.</w:t>
            </w:r>
            <w:r w:rsidR="00B106CC">
              <w:rPr>
                <w:rFonts w:ascii="Calibri" w:hAnsi="Calibri" w:eastAsia="Calibri" w:cs="Times New Roman"/>
                <w:sz w:val="24"/>
                <w:szCs w:val="24"/>
              </w:rPr>
              <w:t xml:space="preserve"> Due to the unique characteristics of the island</w:t>
            </w:r>
            <w:r w:rsidRPr="00342710">
              <w:rPr>
                <w:rFonts w:ascii="Calibri" w:hAnsi="Calibri" w:eastAsia="Calibri" w:cs="Times New Roman"/>
                <w:sz w:val="24"/>
                <w:szCs w:val="24"/>
              </w:rPr>
              <w:t xml:space="preserve">, the Office of the Privacy Commissioner </w:t>
            </w:r>
            <w:r w:rsidR="000A5744">
              <w:rPr>
                <w:rFonts w:ascii="Calibri" w:hAnsi="Calibri" w:eastAsia="Calibri" w:cs="Times New Roman"/>
                <w:sz w:val="24"/>
                <w:szCs w:val="24"/>
              </w:rPr>
              <w:t>(</w:t>
            </w:r>
            <w:proofErr w:type="spellStart"/>
            <w:r w:rsidR="000A5744">
              <w:rPr>
                <w:rFonts w:ascii="Calibri" w:hAnsi="Calibri" w:eastAsia="Calibri" w:cs="Times New Roman"/>
                <w:sz w:val="24"/>
                <w:szCs w:val="24"/>
              </w:rPr>
              <w:t>PrivCom</w:t>
            </w:r>
            <w:proofErr w:type="spellEnd"/>
            <w:r w:rsidR="000A5744">
              <w:rPr>
                <w:rFonts w:ascii="Calibri" w:hAnsi="Calibri" w:eastAsia="Calibri" w:cs="Times New Roman"/>
                <w:sz w:val="24"/>
                <w:szCs w:val="24"/>
              </w:rPr>
              <w:t xml:space="preserve">) </w:t>
            </w:r>
            <w:r w:rsidR="00B106CC">
              <w:rPr>
                <w:rFonts w:ascii="Calibri" w:hAnsi="Calibri" w:eastAsia="Calibri" w:cs="Times New Roman"/>
                <w:sz w:val="24"/>
                <w:szCs w:val="24"/>
              </w:rPr>
              <w:t xml:space="preserve">created a regulatory </w:t>
            </w:r>
            <w:r w:rsidRPr="00342710">
              <w:rPr>
                <w:rFonts w:ascii="Calibri" w:hAnsi="Calibri" w:eastAsia="Calibri" w:cs="Times New Roman"/>
                <w:sz w:val="24"/>
                <w:szCs w:val="24"/>
              </w:rPr>
              <w:t xml:space="preserve">philosophy </w:t>
            </w:r>
            <w:r w:rsidR="00B106CC">
              <w:rPr>
                <w:rFonts w:ascii="Calibri" w:hAnsi="Calibri" w:eastAsia="Calibri" w:cs="Times New Roman"/>
                <w:sz w:val="24"/>
                <w:szCs w:val="24"/>
              </w:rPr>
              <w:t xml:space="preserve">using the theme </w:t>
            </w:r>
            <w:r w:rsidRPr="00342710">
              <w:rPr>
                <w:rFonts w:ascii="Calibri" w:hAnsi="Calibri" w:eastAsia="Calibri" w:cs="Times New Roman"/>
                <w:sz w:val="24"/>
                <w:szCs w:val="24"/>
              </w:rPr>
              <w:t xml:space="preserve">of Mid-Atlantic Privacy to help organisations navigate towards developing privacy practices to protect rights and </w:t>
            </w:r>
            <w:r w:rsidR="00B106CC">
              <w:rPr>
                <w:rFonts w:ascii="Calibri" w:hAnsi="Calibri" w:eastAsia="Calibri" w:cs="Times New Roman"/>
                <w:sz w:val="24"/>
                <w:szCs w:val="24"/>
              </w:rPr>
              <w:t>support</w:t>
            </w:r>
            <w:r w:rsidRPr="00342710">
              <w:rPr>
                <w:rFonts w:ascii="Calibri" w:hAnsi="Calibri" w:eastAsia="Calibri" w:cs="Times New Roman"/>
                <w:sz w:val="24"/>
                <w:szCs w:val="24"/>
              </w:rPr>
              <w:t xml:space="preserve"> business innovate while protecting privacy.</w:t>
            </w:r>
          </w:p>
          <w:p w:rsidRPr="00DD6623" w:rsidR="00DD6623" w:rsidP="00DD6623" w:rsidRDefault="00DD6623" w14:paraId="4217F53A" w14:textId="77777777">
            <w:pPr>
              <w:rPr>
                <w:rFonts w:ascii="Calibri" w:hAnsi="Calibri" w:eastAsia="Calibri" w:cs="Times New Roman"/>
                <w:i/>
                <w:iCs/>
                <w:sz w:val="24"/>
                <w:szCs w:val="24"/>
              </w:rPr>
            </w:pPr>
          </w:p>
        </w:tc>
      </w:tr>
    </w:tbl>
    <w:p w:rsidRPr="00DD6623" w:rsidR="00DD6623" w:rsidP="00DD6623" w:rsidRDefault="00DD6623" w14:paraId="05D5C84F" w14:textId="77777777">
      <w:pPr>
        <w:spacing w:after="0"/>
        <w:rPr>
          <w:rFonts w:ascii="Verdana" w:hAnsi="Verdana" w:eastAsia="Calibri"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Pr="00DD6623" w:rsidR="00DD6623" w:rsidTr="00F5191B" w14:paraId="3A1E0CF5" w14:textId="77777777">
        <w:tc>
          <w:tcPr>
            <w:tcW w:w="9016" w:type="dxa"/>
            <w:tcBorders>
              <w:top w:val="nil"/>
              <w:left w:val="nil"/>
              <w:right w:val="nil"/>
            </w:tcBorders>
          </w:tcPr>
          <w:p w:rsidRPr="00DD6623" w:rsidR="00DD6623" w:rsidP="00DD6623" w:rsidRDefault="00DD6623" w14:paraId="757239BD" w14:textId="77777777">
            <w:pPr>
              <w:numPr>
                <w:ilvl w:val="0"/>
                <w:numId w:val="4"/>
              </w:numPr>
              <w:contextualSpacing/>
              <w:rPr>
                <w:rFonts w:ascii="Calibri" w:hAnsi="Calibri" w:eastAsia="Calibri" w:cs="Times New Roman"/>
                <w:b/>
                <w:bCs/>
                <w:i/>
                <w:iCs/>
                <w:sz w:val="24"/>
                <w:szCs w:val="24"/>
              </w:rPr>
            </w:pPr>
            <w:r w:rsidRPr="00DD6623">
              <w:rPr>
                <w:rFonts w:ascii="Calibri" w:hAnsi="Calibri" w:eastAsia="Calibri" w:cs="Times New Roman"/>
                <w:b/>
                <w:bCs/>
                <w:sz w:val="24"/>
                <w:szCs w:val="24"/>
              </w:rPr>
              <w:t>Please provide a full description of the initiative</w:t>
            </w:r>
            <w:r w:rsidRPr="00DD6623">
              <w:rPr>
                <w:rFonts w:ascii="Calibri" w:hAnsi="Calibri" w:eastAsia="Calibri" w:cs="Times New Roman"/>
                <w:i/>
                <w:iCs/>
                <w:sz w:val="24"/>
                <w:szCs w:val="24"/>
              </w:rPr>
              <w:t xml:space="preserve"> (no more than 350 words)</w:t>
            </w:r>
          </w:p>
        </w:tc>
      </w:tr>
      <w:tr w:rsidRPr="00DD6623" w:rsidR="00DD6623" w:rsidTr="00F5191B" w14:paraId="6FF0259B" w14:textId="77777777">
        <w:tc>
          <w:tcPr>
            <w:tcW w:w="9016" w:type="dxa"/>
            <w:tcBorders>
              <w:left w:val="single" w:color="auto" w:sz="4" w:space="0"/>
              <w:right w:val="single" w:color="auto" w:sz="4" w:space="0"/>
            </w:tcBorders>
          </w:tcPr>
          <w:p w:rsidRPr="00DD6623" w:rsidR="00DD6623" w:rsidP="00DD6623" w:rsidRDefault="00DD6623" w14:paraId="2DE3F23D" w14:textId="77777777">
            <w:pPr>
              <w:rPr>
                <w:rFonts w:ascii="Calibri" w:hAnsi="Calibri" w:eastAsia="Calibri" w:cs="Times New Roman"/>
                <w:sz w:val="24"/>
                <w:szCs w:val="24"/>
              </w:rPr>
            </w:pPr>
          </w:p>
          <w:p w:rsidR="000A5744" w:rsidP="00B106CC" w:rsidRDefault="000A5744" w14:paraId="4ED4CB57" w14:textId="0316CA56">
            <w:pPr>
              <w:rPr>
                <w:rFonts w:ascii="Calibri" w:hAnsi="Calibri" w:eastAsia="Calibri" w:cs="Times New Roman"/>
                <w:sz w:val="24"/>
                <w:szCs w:val="24"/>
              </w:rPr>
            </w:pPr>
            <w:r>
              <w:rPr>
                <w:rFonts w:ascii="Calibri" w:hAnsi="Calibri" w:eastAsia="Calibri" w:cs="Times New Roman"/>
                <w:sz w:val="24"/>
                <w:szCs w:val="24"/>
              </w:rPr>
              <w:t xml:space="preserve">Leaning on the well-travelled phrase of “privacy is a journey, not a destination”, </w:t>
            </w:r>
            <w:proofErr w:type="spellStart"/>
            <w:r>
              <w:rPr>
                <w:rFonts w:ascii="Calibri" w:hAnsi="Calibri" w:eastAsia="Calibri" w:cs="Times New Roman"/>
                <w:sz w:val="24"/>
                <w:szCs w:val="24"/>
              </w:rPr>
              <w:t>PrivCom’s</w:t>
            </w:r>
            <w:proofErr w:type="spellEnd"/>
            <w:r>
              <w:rPr>
                <w:rFonts w:ascii="Calibri" w:hAnsi="Calibri" w:eastAsia="Calibri" w:cs="Times New Roman"/>
                <w:sz w:val="24"/>
                <w:szCs w:val="24"/>
              </w:rPr>
              <w:t xml:space="preserve"> Mid-Atlantic Privacy Compass is a roadmap to help organisations </w:t>
            </w:r>
            <w:r w:rsidR="00A76E89">
              <w:rPr>
                <w:rFonts w:ascii="Calibri" w:hAnsi="Calibri" w:eastAsia="Calibri" w:cs="Times New Roman"/>
                <w:sz w:val="24"/>
                <w:szCs w:val="24"/>
              </w:rPr>
              <w:t>with</w:t>
            </w:r>
            <w:r>
              <w:rPr>
                <w:rFonts w:ascii="Calibri" w:hAnsi="Calibri" w:eastAsia="Calibri" w:cs="Times New Roman"/>
                <w:sz w:val="24"/>
                <w:szCs w:val="24"/>
              </w:rPr>
              <w:t xml:space="preserve"> fram</w:t>
            </w:r>
            <w:r w:rsidR="00A76E89">
              <w:rPr>
                <w:rFonts w:ascii="Calibri" w:hAnsi="Calibri" w:eastAsia="Calibri" w:cs="Times New Roman"/>
                <w:sz w:val="24"/>
                <w:szCs w:val="24"/>
              </w:rPr>
              <w:t>ing</w:t>
            </w:r>
            <w:r>
              <w:rPr>
                <w:rFonts w:ascii="Calibri" w:hAnsi="Calibri" w:eastAsia="Calibri" w:cs="Times New Roman"/>
                <w:sz w:val="24"/>
                <w:szCs w:val="24"/>
              </w:rPr>
              <w:t xml:space="preserve"> their privacy programme goals. It is also the philosophy that guides the work of the Office of the Privacy Commissioner for Bermuda.</w:t>
            </w:r>
          </w:p>
          <w:p w:rsidR="000A5744" w:rsidP="00B106CC" w:rsidRDefault="000A5744" w14:paraId="421DBF13" w14:textId="77777777">
            <w:pPr>
              <w:rPr>
                <w:rFonts w:ascii="Calibri" w:hAnsi="Calibri" w:eastAsia="Calibri" w:cs="Times New Roman"/>
                <w:sz w:val="24"/>
                <w:szCs w:val="24"/>
              </w:rPr>
            </w:pPr>
          </w:p>
          <w:p w:rsidR="00DD6623" w:rsidP="00B106CC" w:rsidRDefault="00B106CC" w14:paraId="1CD0E2D5" w14:textId="5A33D3E7">
            <w:pPr>
              <w:rPr>
                <w:rFonts w:ascii="Calibri" w:hAnsi="Calibri" w:eastAsia="Calibri" w:cs="Times New Roman"/>
                <w:sz w:val="24"/>
                <w:szCs w:val="24"/>
              </w:rPr>
            </w:pPr>
            <w:r w:rsidRPr="00B106CC">
              <w:rPr>
                <w:rFonts w:ascii="Calibri" w:hAnsi="Calibri" w:eastAsia="Calibri" w:cs="Times New Roman"/>
                <w:sz w:val="24"/>
                <w:szCs w:val="24"/>
              </w:rPr>
              <w:t>Bermuda</w:t>
            </w:r>
            <w:r w:rsidR="00A76E89">
              <w:rPr>
                <w:rFonts w:ascii="Calibri" w:hAnsi="Calibri" w:eastAsia="Calibri" w:cs="Times New Roman"/>
                <w:sz w:val="24"/>
                <w:szCs w:val="24"/>
              </w:rPr>
              <w:t>’s</w:t>
            </w:r>
            <w:r w:rsidRPr="00B106CC">
              <w:rPr>
                <w:rFonts w:ascii="Calibri" w:hAnsi="Calibri" w:eastAsia="Calibri" w:cs="Times New Roman"/>
                <w:sz w:val="24"/>
                <w:szCs w:val="24"/>
              </w:rPr>
              <w:t xml:space="preserve"> </w:t>
            </w:r>
            <w:r>
              <w:rPr>
                <w:rFonts w:ascii="Calibri" w:hAnsi="Calibri" w:eastAsia="Calibri" w:cs="Times New Roman"/>
                <w:sz w:val="24"/>
                <w:szCs w:val="24"/>
              </w:rPr>
              <w:t xml:space="preserve">location in the middle of </w:t>
            </w:r>
            <w:r w:rsidRPr="00B106CC">
              <w:rPr>
                <w:rFonts w:ascii="Calibri" w:hAnsi="Calibri" w:eastAsia="Calibri" w:cs="Times New Roman"/>
                <w:sz w:val="24"/>
                <w:szCs w:val="24"/>
              </w:rPr>
              <w:t>the Atlantic</w:t>
            </w:r>
            <w:r w:rsidR="00A76E89">
              <w:rPr>
                <w:rFonts w:ascii="Calibri" w:hAnsi="Calibri" w:eastAsia="Calibri" w:cs="Times New Roman"/>
                <w:sz w:val="24"/>
                <w:szCs w:val="24"/>
              </w:rPr>
              <w:t xml:space="preserve"> Ocean </w:t>
            </w:r>
            <w:r w:rsidRPr="00B106CC">
              <w:rPr>
                <w:rFonts w:ascii="Calibri" w:hAnsi="Calibri" w:eastAsia="Calibri" w:cs="Times New Roman"/>
                <w:sz w:val="24"/>
                <w:szCs w:val="24"/>
              </w:rPr>
              <w:t xml:space="preserve">has been </w:t>
            </w:r>
            <w:r w:rsidR="00A76E89">
              <w:rPr>
                <w:rFonts w:ascii="Calibri" w:hAnsi="Calibri" w:eastAsia="Calibri" w:cs="Times New Roman"/>
                <w:sz w:val="24"/>
                <w:szCs w:val="24"/>
              </w:rPr>
              <w:t>a benefit to the</w:t>
            </w:r>
            <w:r w:rsidRPr="00B106CC">
              <w:rPr>
                <w:rFonts w:ascii="Calibri" w:hAnsi="Calibri" w:eastAsia="Calibri" w:cs="Times New Roman"/>
                <w:sz w:val="24"/>
                <w:szCs w:val="24"/>
              </w:rPr>
              <w:t xml:space="preserve"> island</w:t>
            </w:r>
            <w:r>
              <w:rPr>
                <w:rFonts w:ascii="Calibri" w:hAnsi="Calibri" w:eastAsia="Calibri" w:cs="Times New Roman"/>
                <w:sz w:val="24"/>
                <w:szCs w:val="24"/>
              </w:rPr>
              <w:t xml:space="preserve"> for many years</w:t>
            </w:r>
            <w:r w:rsidRPr="00B106CC">
              <w:rPr>
                <w:rFonts w:ascii="Calibri" w:hAnsi="Calibri" w:eastAsia="Calibri" w:cs="Times New Roman"/>
                <w:sz w:val="24"/>
                <w:szCs w:val="24"/>
              </w:rPr>
              <w:t>,</w:t>
            </w:r>
            <w:r w:rsidR="00A76E89">
              <w:rPr>
                <w:rFonts w:ascii="Calibri" w:hAnsi="Calibri" w:eastAsia="Calibri" w:cs="Times New Roman"/>
                <w:sz w:val="24"/>
                <w:szCs w:val="24"/>
              </w:rPr>
              <w:t xml:space="preserve"> offering</w:t>
            </w:r>
            <w:r w:rsidRPr="00B106CC">
              <w:rPr>
                <w:rFonts w:ascii="Calibri" w:hAnsi="Calibri" w:eastAsia="Calibri" w:cs="Times New Roman"/>
                <w:sz w:val="24"/>
                <w:szCs w:val="24"/>
              </w:rPr>
              <w:t xml:space="preserve"> the best of multiple worlds to create a prosperous and successful community.</w:t>
            </w:r>
            <w:r w:rsidR="005833C9">
              <w:rPr>
                <w:rFonts w:ascii="Calibri" w:hAnsi="Calibri" w:eastAsia="Calibri" w:cs="Times New Roman"/>
                <w:sz w:val="24"/>
                <w:szCs w:val="24"/>
              </w:rPr>
              <w:t xml:space="preserve">  </w:t>
            </w:r>
            <w:r w:rsidRPr="005833C9" w:rsidR="005833C9">
              <w:rPr>
                <w:rFonts w:ascii="Calibri" w:hAnsi="Calibri" w:eastAsia="Calibri" w:cs="Times New Roman"/>
                <w:sz w:val="24"/>
                <w:szCs w:val="24"/>
              </w:rPr>
              <w:t xml:space="preserve">From a data protection standpoint, there are two schools of thought on each side of the Atlantic Ocean, or so the stereotypes go. Europe calls for respect for individual rights to privacy, while the United States encourages a free-market, business-friendly approach. Many organisations and even countries </w:t>
            </w:r>
            <w:r w:rsidR="00A76E89">
              <w:rPr>
                <w:rFonts w:ascii="Calibri" w:hAnsi="Calibri" w:eastAsia="Calibri" w:cs="Times New Roman"/>
                <w:sz w:val="24"/>
                <w:szCs w:val="24"/>
              </w:rPr>
              <w:t>may</w:t>
            </w:r>
            <w:r w:rsidRPr="005833C9" w:rsidR="005833C9">
              <w:rPr>
                <w:rFonts w:ascii="Calibri" w:hAnsi="Calibri" w:eastAsia="Calibri" w:cs="Times New Roman"/>
                <w:sz w:val="24"/>
                <w:szCs w:val="24"/>
              </w:rPr>
              <w:t xml:space="preserve"> find themselves in the position that Bermuda has been in, so often throughout its history, of being forced to choose a side. </w:t>
            </w:r>
            <w:r w:rsidR="00A76E89">
              <w:rPr>
                <w:rFonts w:ascii="Calibri" w:hAnsi="Calibri" w:eastAsia="Calibri" w:cs="Times New Roman"/>
                <w:sz w:val="24"/>
                <w:szCs w:val="24"/>
              </w:rPr>
              <w:t>T</w:t>
            </w:r>
            <w:r w:rsidRPr="00B106CC">
              <w:rPr>
                <w:rFonts w:ascii="Calibri" w:hAnsi="Calibri" w:eastAsia="Calibri" w:cs="Times New Roman"/>
                <w:sz w:val="24"/>
                <w:szCs w:val="24"/>
              </w:rPr>
              <w:t xml:space="preserve">he Office of the Privacy Commissioner rejects this either-or narrative </w:t>
            </w:r>
            <w:r w:rsidR="005833C9">
              <w:rPr>
                <w:rFonts w:ascii="Calibri" w:hAnsi="Calibri" w:eastAsia="Calibri" w:cs="Times New Roman"/>
                <w:sz w:val="24"/>
                <w:szCs w:val="24"/>
              </w:rPr>
              <w:t>and offers the</w:t>
            </w:r>
            <w:r w:rsidRPr="00B106CC">
              <w:rPr>
                <w:rFonts w:ascii="Calibri" w:hAnsi="Calibri" w:eastAsia="Calibri" w:cs="Times New Roman"/>
                <w:sz w:val="24"/>
                <w:szCs w:val="24"/>
              </w:rPr>
              <w:t xml:space="preserve"> Mid-Atlantic Privacy</w:t>
            </w:r>
            <w:r w:rsidR="005833C9">
              <w:rPr>
                <w:rFonts w:ascii="Calibri" w:hAnsi="Calibri" w:eastAsia="Calibri" w:cs="Times New Roman"/>
                <w:sz w:val="24"/>
                <w:szCs w:val="24"/>
              </w:rPr>
              <w:t xml:space="preserve"> Compass</w:t>
            </w:r>
            <w:r w:rsidRPr="00B106CC">
              <w:rPr>
                <w:rFonts w:ascii="Calibri" w:hAnsi="Calibri" w:eastAsia="Calibri" w:cs="Times New Roman"/>
                <w:sz w:val="24"/>
                <w:szCs w:val="24"/>
              </w:rPr>
              <w:t xml:space="preserve"> to help organisations navigate towards finding win-win scenarios while protecting privacy.</w:t>
            </w:r>
          </w:p>
          <w:p w:rsidR="005833C9" w:rsidP="00B106CC" w:rsidRDefault="005833C9" w14:paraId="4F58738C" w14:textId="0F559C87">
            <w:pPr>
              <w:rPr>
                <w:rFonts w:ascii="Calibri" w:hAnsi="Calibri" w:eastAsia="Calibri" w:cs="Times New Roman"/>
                <w:sz w:val="24"/>
                <w:szCs w:val="24"/>
              </w:rPr>
            </w:pPr>
          </w:p>
          <w:p w:rsidR="005833C9" w:rsidP="00B106CC" w:rsidRDefault="005833C9" w14:paraId="62629246" w14:textId="29806BA5">
            <w:pPr>
              <w:rPr>
                <w:rFonts w:ascii="Calibri" w:hAnsi="Calibri" w:eastAsia="Calibri" w:cs="Times New Roman"/>
                <w:sz w:val="24"/>
                <w:szCs w:val="24"/>
              </w:rPr>
            </w:pPr>
            <w:r>
              <w:rPr>
                <w:rFonts w:ascii="Calibri" w:hAnsi="Calibri" w:eastAsia="Calibri" w:cs="Times New Roman"/>
                <w:sz w:val="24"/>
                <w:szCs w:val="24"/>
              </w:rPr>
              <w:t xml:space="preserve">The Mid-Atlantic Privacy Compass consists of four cardinal points: Ethics, Oversight, Incentives &amp; Individuals that highlight critical privacy-related considerations. The ordinal points </w:t>
            </w:r>
            <w:r w:rsidR="00A76E89">
              <w:rPr>
                <w:rFonts w:ascii="Calibri" w:hAnsi="Calibri" w:eastAsia="Calibri" w:cs="Times New Roman"/>
                <w:sz w:val="24"/>
                <w:szCs w:val="24"/>
              </w:rPr>
              <w:t>o</w:t>
            </w:r>
            <w:r>
              <w:rPr>
                <w:rFonts w:ascii="Calibri" w:hAnsi="Calibri" w:eastAsia="Calibri" w:cs="Times New Roman"/>
                <w:sz w:val="24"/>
                <w:szCs w:val="24"/>
              </w:rPr>
              <w:t>f Responsibility, Community, Stewardship</w:t>
            </w:r>
            <w:r w:rsidR="000A5744">
              <w:rPr>
                <w:rFonts w:ascii="Calibri" w:hAnsi="Calibri" w:eastAsia="Calibri" w:cs="Times New Roman"/>
                <w:sz w:val="24"/>
                <w:szCs w:val="24"/>
              </w:rPr>
              <w:t>,</w:t>
            </w:r>
            <w:r>
              <w:rPr>
                <w:rFonts w:ascii="Calibri" w:hAnsi="Calibri" w:eastAsia="Calibri" w:cs="Times New Roman"/>
                <w:sz w:val="24"/>
                <w:szCs w:val="24"/>
              </w:rPr>
              <w:t xml:space="preserve"> and Interoperability </w:t>
            </w:r>
            <w:r w:rsidR="000A5744">
              <w:rPr>
                <w:rFonts w:ascii="Calibri" w:hAnsi="Calibri" w:eastAsia="Calibri" w:cs="Times New Roman"/>
                <w:sz w:val="24"/>
                <w:szCs w:val="24"/>
              </w:rPr>
              <w:t xml:space="preserve">complete the compass by serving as guide markers for organisations, oversight groups, and </w:t>
            </w:r>
            <w:r w:rsidR="00A76E89">
              <w:rPr>
                <w:rFonts w:ascii="Calibri" w:hAnsi="Calibri" w:eastAsia="Calibri" w:cs="Times New Roman"/>
                <w:sz w:val="24"/>
                <w:szCs w:val="24"/>
              </w:rPr>
              <w:t>society</w:t>
            </w:r>
            <w:r w:rsidR="000A5744">
              <w:rPr>
                <w:rFonts w:ascii="Calibri" w:hAnsi="Calibri" w:eastAsia="Calibri" w:cs="Times New Roman"/>
                <w:sz w:val="24"/>
                <w:szCs w:val="24"/>
              </w:rPr>
              <w:t>. The</w:t>
            </w:r>
            <w:r w:rsidR="00A76E89">
              <w:rPr>
                <w:rFonts w:ascii="Calibri" w:hAnsi="Calibri" w:eastAsia="Calibri" w:cs="Times New Roman"/>
                <w:sz w:val="24"/>
                <w:szCs w:val="24"/>
              </w:rPr>
              <w:t xml:space="preserve"> Compass</w:t>
            </w:r>
            <w:r w:rsidR="000A5744">
              <w:rPr>
                <w:rFonts w:ascii="Calibri" w:hAnsi="Calibri" w:eastAsia="Calibri" w:cs="Times New Roman"/>
                <w:sz w:val="24"/>
                <w:szCs w:val="24"/>
              </w:rPr>
              <w:t xml:space="preserve"> guidance supports organisations at every stage of their compliance journey, and highlights industry standards such as the Fair Information Practices (FIPs) and Privacy by Design principles.</w:t>
            </w:r>
          </w:p>
          <w:p w:rsidR="00F21455" w:rsidP="00B106CC" w:rsidRDefault="00F21455" w14:paraId="67138E5B" w14:textId="744921BB">
            <w:pPr>
              <w:rPr>
                <w:rFonts w:ascii="Calibri" w:hAnsi="Calibri" w:eastAsia="Calibri" w:cs="Times New Roman"/>
                <w:sz w:val="24"/>
                <w:szCs w:val="24"/>
              </w:rPr>
            </w:pPr>
          </w:p>
          <w:p w:rsidRPr="009D414A" w:rsidR="009D414A" w:rsidP="009D414A" w:rsidRDefault="00480462" w14:paraId="11B1B2EB" w14:textId="2D46E081">
            <w:pPr>
              <w:rPr>
                <w:rFonts w:ascii="Calibri" w:hAnsi="Calibri" w:eastAsia="Calibri" w:cs="Times New Roman"/>
                <w:sz w:val="24"/>
                <w:szCs w:val="24"/>
                <w:lang w:val="en-US"/>
              </w:rPr>
            </w:pPr>
            <w:r w:rsidRPr="00480462">
              <w:rPr>
                <w:rFonts w:ascii="Calibri" w:hAnsi="Calibri" w:eastAsia="Calibri" w:cs="Times New Roman"/>
                <w:sz w:val="24"/>
                <w:szCs w:val="24"/>
              </w:rPr>
              <w:t>Each</w:t>
            </w:r>
            <w:r>
              <w:rPr>
                <w:rFonts w:ascii="Calibri" w:hAnsi="Calibri" w:eastAsia="Calibri" w:cs="Times New Roman"/>
                <w:sz w:val="24"/>
                <w:szCs w:val="24"/>
              </w:rPr>
              <w:t xml:space="preserve"> point on the </w:t>
            </w:r>
            <w:r w:rsidR="009D414A">
              <w:rPr>
                <w:rFonts w:ascii="Calibri" w:hAnsi="Calibri" w:eastAsia="Calibri" w:cs="Times New Roman"/>
                <w:sz w:val="24"/>
                <w:szCs w:val="24"/>
              </w:rPr>
              <w:t>C</w:t>
            </w:r>
            <w:r>
              <w:rPr>
                <w:rFonts w:ascii="Calibri" w:hAnsi="Calibri" w:eastAsia="Calibri" w:cs="Times New Roman"/>
                <w:sz w:val="24"/>
                <w:szCs w:val="24"/>
              </w:rPr>
              <w:t xml:space="preserve">ompass </w:t>
            </w:r>
            <w:r w:rsidR="00F00618">
              <w:rPr>
                <w:rFonts w:ascii="Calibri" w:hAnsi="Calibri" w:eastAsia="Calibri" w:cs="Times New Roman"/>
                <w:sz w:val="24"/>
                <w:szCs w:val="24"/>
              </w:rPr>
              <w:t xml:space="preserve">contemplates </w:t>
            </w:r>
            <w:r>
              <w:rPr>
                <w:rFonts w:ascii="Calibri" w:hAnsi="Calibri" w:eastAsia="Calibri" w:cs="Times New Roman"/>
                <w:sz w:val="24"/>
                <w:szCs w:val="24"/>
              </w:rPr>
              <w:t>how to navigate</w:t>
            </w:r>
            <w:r w:rsidRPr="00480462">
              <w:rPr>
                <w:rFonts w:ascii="Calibri" w:hAnsi="Calibri" w:eastAsia="Calibri" w:cs="Times New Roman"/>
                <w:sz w:val="24"/>
                <w:szCs w:val="24"/>
              </w:rPr>
              <w:t xml:space="preserve"> privacy</w:t>
            </w:r>
            <w:r w:rsidR="009D414A">
              <w:rPr>
                <w:rFonts w:ascii="Calibri" w:hAnsi="Calibri" w:eastAsia="Calibri" w:cs="Times New Roman"/>
                <w:sz w:val="24"/>
                <w:szCs w:val="24"/>
              </w:rPr>
              <w:t>, data protection, and innovation with a human-centric focus. The goal of the Compass is to provide a broader view of data privacy and to serve as a tool to help organisations with strategic decisions a</w:t>
            </w:r>
            <w:r w:rsidRPr="009D414A" w:rsidR="009D414A">
              <w:rPr>
                <w:rFonts w:ascii="Calibri" w:hAnsi="Calibri" w:eastAsia="Calibri" w:cs="Times New Roman"/>
                <w:sz w:val="24"/>
                <w:szCs w:val="24"/>
                <w:lang w:val="en-US"/>
              </w:rPr>
              <w:t>s data protection practices become more mature in the level of specificity with which procedural actions must b</w:t>
            </w:r>
            <w:r w:rsidR="009D414A">
              <w:rPr>
                <w:rFonts w:ascii="Calibri" w:hAnsi="Calibri" w:eastAsia="Calibri" w:cs="Times New Roman"/>
                <w:sz w:val="24"/>
                <w:szCs w:val="24"/>
                <w:lang w:val="en-US"/>
              </w:rPr>
              <w:t>e considered</w:t>
            </w:r>
            <w:r w:rsidRPr="009D414A" w:rsidR="009D414A">
              <w:rPr>
                <w:rFonts w:ascii="Calibri" w:hAnsi="Calibri" w:eastAsia="Calibri" w:cs="Times New Roman"/>
                <w:sz w:val="24"/>
                <w:szCs w:val="24"/>
                <w:lang w:val="en-US"/>
              </w:rPr>
              <w:t>.</w:t>
            </w:r>
          </w:p>
          <w:p w:rsidR="009D414A" w:rsidP="00B106CC" w:rsidRDefault="009D414A" w14:paraId="4B35E7CB" w14:textId="692999A4">
            <w:pPr>
              <w:rPr>
                <w:rFonts w:ascii="Calibri" w:hAnsi="Calibri" w:eastAsia="Calibri" w:cs="Times New Roman"/>
                <w:sz w:val="24"/>
                <w:szCs w:val="24"/>
              </w:rPr>
            </w:pPr>
          </w:p>
          <w:p w:rsidRPr="00DD6623" w:rsidR="00DD6623" w:rsidP="00DD6623" w:rsidRDefault="009D414A" w14:paraId="10282A6C" w14:textId="0871BAF4">
            <w:pPr>
              <w:rPr>
                <w:rFonts w:ascii="Calibri" w:hAnsi="Calibri" w:eastAsia="Calibri" w:cs="Times New Roman"/>
                <w:sz w:val="24"/>
                <w:szCs w:val="24"/>
              </w:rPr>
            </w:pPr>
            <w:r>
              <w:rPr>
                <w:rFonts w:ascii="Calibri" w:hAnsi="Calibri" w:eastAsia="Calibri" w:cs="Times New Roman"/>
                <w:sz w:val="24"/>
                <w:szCs w:val="24"/>
              </w:rPr>
              <w:lastRenderedPageBreak/>
              <w:t>The Mid-Atlantic Privacy Compass</w:t>
            </w:r>
            <w:r w:rsidRPr="00480462" w:rsidR="00480462">
              <w:rPr>
                <w:rFonts w:ascii="Calibri" w:hAnsi="Calibri" w:eastAsia="Calibri" w:cs="Times New Roman"/>
                <w:sz w:val="24"/>
                <w:szCs w:val="24"/>
              </w:rPr>
              <w:t xml:space="preserve"> is available to everyone, free of charge on the</w:t>
            </w:r>
            <w:r>
              <w:rPr>
                <w:rFonts w:ascii="Calibri" w:hAnsi="Calibri" w:eastAsia="Calibri" w:cs="Times New Roman"/>
                <w:sz w:val="24"/>
                <w:szCs w:val="24"/>
              </w:rPr>
              <w:t xml:space="preserve"> </w:t>
            </w:r>
            <w:proofErr w:type="spellStart"/>
            <w:r>
              <w:rPr>
                <w:rFonts w:ascii="Calibri" w:hAnsi="Calibri" w:eastAsia="Calibri" w:cs="Times New Roman"/>
                <w:sz w:val="24"/>
                <w:szCs w:val="24"/>
              </w:rPr>
              <w:t>PrivCom</w:t>
            </w:r>
            <w:proofErr w:type="spellEnd"/>
            <w:r>
              <w:rPr>
                <w:rFonts w:ascii="Calibri" w:hAnsi="Calibri" w:eastAsia="Calibri" w:cs="Times New Roman"/>
                <w:sz w:val="24"/>
                <w:szCs w:val="24"/>
              </w:rPr>
              <w:t xml:space="preserve"> </w:t>
            </w:r>
            <w:r w:rsidRPr="00480462" w:rsidR="00480462">
              <w:rPr>
                <w:rFonts w:ascii="Calibri" w:hAnsi="Calibri" w:eastAsia="Calibri" w:cs="Times New Roman"/>
                <w:sz w:val="24"/>
                <w:szCs w:val="24"/>
              </w:rPr>
              <w:t>website.</w:t>
            </w:r>
          </w:p>
        </w:tc>
      </w:tr>
    </w:tbl>
    <w:p w:rsidRPr="00DD6623" w:rsidR="00DD6623" w:rsidP="00DD6623" w:rsidRDefault="00DD6623" w14:paraId="6ADFAA3C" w14:textId="77777777">
      <w:pPr>
        <w:spacing w:after="0"/>
        <w:rPr>
          <w:rFonts w:ascii="Verdana" w:hAnsi="Verdana" w:eastAsia="Calibri"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Pr="00DD6623" w:rsidR="00DD6623" w:rsidTr="00F5191B" w14:paraId="1427A568" w14:textId="77777777">
        <w:tc>
          <w:tcPr>
            <w:tcW w:w="9016" w:type="dxa"/>
            <w:tcBorders>
              <w:top w:val="nil"/>
              <w:left w:val="nil"/>
              <w:right w:val="nil"/>
            </w:tcBorders>
          </w:tcPr>
          <w:p w:rsidRPr="00DD6623" w:rsidR="00DD6623" w:rsidP="00DD6623" w:rsidRDefault="00DD6623" w14:paraId="2192B49D" w14:textId="77777777">
            <w:pPr>
              <w:numPr>
                <w:ilvl w:val="0"/>
                <w:numId w:val="4"/>
              </w:numPr>
              <w:contextualSpacing/>
              <w:rPr>
                <w:rFonts w:ascii="Calibri" w:hAnsi="Calibri" w:eastAsia="Calibri" w:cs="Times New Roman"/>
                <w:b/>
                <w:bCs/>
                <w:i/>
                <w:iCs/>
                <w:sz w:val="24"/>
                <w:szCs w:val="24"/>
              </w:rPr>
            </w:pPr>
            <w:r w:rsidRPr="00DD6623">
              <w:rPr>
                <w:rFonts w:ascii="Calibri" w:hAnsi="Calibri" w:eastAsia="Calibri" w:cs="Times New Roman"/>
                <w:b/>
                <w:bCs/>
                <w:sz w:val="24"/>
                <w:szCs w:val="24"/>
              </w:rPr>
              <w:t>Please explain why you think the initiative deserves to be recognised by an award</w:t>
            </w:r>
            <w:r w:rsidRPr="00DD6623">
              <w:rPr>
                <w:rFonts w:ascii="Calibri" w:hAnsi="Calibri" w:eastAsia="Calibri" w:cs="Times New Roman"/>
                <w:b/>
                <w:bCs/>
                <w:i/>
                <w:iCs/>
                <w:sz w:val="24"/>
                <w:szCs w:val="24"/>
              </w:rPr>
              <w:t xml:space="preserve"> </w:t>
            </w:r>
            <w:r w:rsidRPr="00DD6623">
              <w:rPr>
                <w:rFonts w:ascii="Calibri" w:hAnsi="Calibri" w:eastAsia="Calibri" w:cs="Times New Roman"/>
                <w:i/>
                <w:iCs/>
                <w:sz w:val="24"/>
                <w:szCs w:val="24"/>
              </w:rPr>
              <w:t>(no more than 200 words)</w:t>
            </w:r>
          </w:p>
        </w:tc>
      </w:tr>
      <w:tr w:rsidRPr="00DD6623" w:rsidR="00DD6623" w:rsidTr="00F5191B" w14:paraId="233BF3AD" w14:textId="77777777">
        <w:tc>
          <w:tcPr>
            <w:tcW w:w="9016" w:type="dxa"/>
            <w:tcBorders>
              <w:left w:val="single" w:color="auto" w:sz="4" w:space="0"/>
              <w:right w:val="single" w:color="auto" w:sz="4" w:space="0"/>
            </w:tcBorders>
          </w:tcPr>
          <w:p w:rsidRPr="00DD6623" w:rsidR="00DD6623" w:rsidP="00DD6623" w:rsidRDefault="00DD6623" w14:paraId="50014D5D" w14:textId="77777777">
            <w:pPr>
              <w:rPr>
                <w:rFonts w:ascii="Calibri" w:hAnsi="Calibri" w:eastAsia="Calibri" w:cs="Times New Roman"/>
                <w:sz w:val="24"/>
                <w:szCs w:val="24"/>
              </w:rPr>
            </w:pPr>
          </w:p>
          <w:p w:rsidR="00F00618" w:rsidP="00DD6623" w:rsidRDefault="00F00618" w14:paraId="523E2030" w14:textId="7FC5349B">
            <w:pPr>
              <w:rPr>
                <w:rFonts w:ascii="Calibri" w:hAnsi="Calibri" w:eastAsia="Calibri" w:cs="Times New Roman"/>
                <w:sz w:val="24"/>
                <w:szCs w:val="24"/>
              </w:rPr>
            </w:pPr>
            <w:r>
              <w:rPr>
                <w:rFonts w:ascii="Calibri" w:hAnsi="Calibri" w:eastAsia="Calibri" w:cs="Times New Roman"/>
                <w:sz w:val="24"/>
                <w:szCs w:val="24"/>
              </w:rPr>
              <w:t>As a small island</w:t>
            </w:r>
            <w:r w:rsidR="0032680B">
              <w:rPr>
                <w:rFonts w:ascii="Calibri" w:hAnsi="Calibri" w:eastAsia="Calibri" w:cs="Times New Roman"/>
                <w:sz w:val="24"/>
                <w:szCs w:val="24"/>
              </w:rPr>
              <w:t>, crossroads</w:t>
            </w:r>
            <w:r>
              <w:rPr>
                <w:rFonts w:ascii="Calibri" w:hAnsi="Calibri" w:eastAsia="Calibri" w:cs="Times New Roman"/>
                <w:sz w:val="24"/>
                <w:szCs w:val="24"/>
              </w:rPr>
              <w:t xml:space="preserve"> country, </w:t>
            </w:r>
            <w:r w:rsidR="0032680B">
              <w:rPr>
                <w:rFonts w:ascii="Calibri" w:hAnsi="Calibri" w:eastAsia="Calibri" w:cs="Times New Roman"/>
                <w:sz w:val="24"/>
                <w:szCs w:val="24"/>
              </w:rPr>
              <w:t xml:space="preserve">Bermuda’s </w:t>
            </w:r>
            <w:r>
              <w:rPr>
                <w:rFonts w:ascii="Calibri" w:hAnsi="Calibri" w:eastAsia="Calibri" w:cs="Times New Roman"/>
                <w:sz w:val="24"/>
                <w:szCs w:val="24"/>
              </w:rPr>
              <w:t xml:space="preserve">public policies have historically been influenced by, or discussed in relation to, larger jurisdictions. </w:t>
            </w:r>
            <w:r w:rsidR="0032680B">
              <w:rPr>
                <w:rFonts w:ascii="Calibri" w:hAnsi="Calibri" w:eastAsia="Calibri" w:cs="Times New Roman"/>
                <w:sz w:val="24"/>
                <w:szCs w:val="24"/>
              </w:rPr>
              <w:t xml:space="preserve">Bermuda is </w:t>
            </w:r>
            <w:r>
              <w:rPr>
                <w:rFonts w:ascii="Calibri" w:hAnsi="Calibri" w:eastAsia="Calibri" w:cs="Times New Roman"/>
                <w:sz w:val="24"/>
                <w:szCs w:val="24"/>
              </w:rPr>
              <w:t xml:space="preserve">developing its first precedent for privacy and data protection, </w:t>
            </w:r>
            <w:r w:rsidR="0032680B">
              <w:rPr>
                <w:rFonts w:ascii="Calibri" w:hAnsi="Calibri" w:eastAsia="Calibri" w:cs="Times New Roman"/>
                <w:sz w:val="24"/>
                <w:szCs w:val="24"/>
              </w:rPr>
              <w:t>so outlining</w:t>
            </w:r>
            <w:r>
              <w:rPr>
                <w:rFonts w:ascii="Calibri" w:hAnsi="Calibri" w:eastAsia="Calibri" w:cs="Times New Roman"/>
                <w:sz w:val="24"/>
                <w:szCs w:val="24"/>
              </w:rPr>
              <w:t xml:space="preserve"> the broad concepts of responsibility, duties, and mutually beneficial goals</w:t>
            </w:r>
            <w:r w:rsidR="0032680B">
              <w:rPr>
                <w:rFonts w:ascii="Calibri" w:hAnsi="Calibri" w:eastAsia="Calibri" w:cs="Times New Roman"/>
                <w:sz w:val="24"/>
                <w:szCs w:val="24"/>
              </w:rPr>
              <w:t xml:space="preserve"> are critical first steps.</w:t>
            </w:r>
          </w:p>
          <w:p w:rsidR="00F00618" w:rsidP="00DD6623" w:rsidRDefault="00F00618" w14:paraId="731886AC" w14:textId="77777777">
            <w:pPr>
              <w:rPr>
                <w:rFonts w:ascii="Calibri" w:hAnsi="Calibri" w:eastAsia="Calibri" w:cs="Times New Roman"/>
                <w:sz w:val="24"/>
                <w:szCs w:val="24"/>
              </w:rPr>
            </w:pPr>
          </w:p>
          <w:p w:rsidR="0032680B" w:rsidP="00DD6623" w:rsidRDefault="00F00618" w14:paraId="664048FB" w14:textId="77777777">
            <w:pPr>
              <w:rPr>
                <w:rFonts w:ascii="Calibri" w:hAnsi="Calibri" w:eastAsia="Calibri" w:cs="Times New Roman"/>
                <w:sz w:val="24"/>
                <w:szCs w:val="24"/>
              </w:rPr>
            </w:pPr>
            <w:r>
              <w:rPr>
                <w:rFonts w:ascii="Calibri" w:hAnsi="Calibri" w:eastAsia="Calibri" w:cs="Times New Roman"/>
                <w:sz w:val="24"/>
                <w:szCs w:val="24"/>
              </w:rPr>
              <w:t>The Mid-Atlantic Privacy Compass is an opportunity to set the narrative for a modern regulatory structure that involves constructive community co-operation and protection of rights in a meaningful way. A clean slate provides an opportunity to describ</w:t>
            </w:r>
            <w:r w:rsidR="0032680B">
              <w:rPr>
                <w:rFonts w:ascii="Calibri" w:hAnsi="Calibri" w:eastAsia="Calibri" w:cs="Times New Roman"/>
                <w:sz w:val="24"/>
                <w:szCs w:val="24"/>
              </w:rPr>
              <w:t xml:space="preserve">e these issues in novel ways. </w:t>
            </w:r>
          </w:p>
          <w:p w:rsidR="0032680B" w:rsidP="00DD6623" w:rsidRDefault="0032680B" w14:paraId="0983543B" w14:textId="77777777">
            <w:pPr>
              <w:rPr>
                <w:rFonts w:ascii="Calibri" w:hAnsi="Calibri" w:eastAsia="Calibri" w:cs="Times New Roman"/>
                <w:sz w:val="24"/>
                <w:szCs w:val="24"/>
              </w:rPr>
            </w:pPr>
          </w:p>
          <w:p w:rsidR="00F00618" w:rsidP="00DD6623" w:rsidRDefault="0032680B" w14:paraId="439300B5" w14:textId="43AD8718">
            <w:pPr>
              <w:rPr>
                <w:rFonts w:ascii="Calibri" w:hAnsi="Calibri" w:eastAsia="Calibri" w:cs="Times New Roman"/>
                <w:sz w:val="24"/>
                <w:szCs w:val="24"/>
              </w:rPr>
            </w:pPr>
            <w:r>
              <w:rPr>
                <w:rFonts w:ascii="Calibri" w:hAnsi="Calibri" w:eastAsia="Calibri" w:cs="Times New Roman"/>
                <w:sz w:val="24"/>
                <w:szCs w:val="24"/>
              </w:rPr>
              <w:t>I</w:t>
            </w:r>
            <w:r w:rsidR="00F00618">
              <w:rPr>
                <w:rFonts w:ascii="Calibri" w:hAnsi="Calibri" w:eastAsia="Calibri" w:cs="Times New Roman"/>
                <w:sz w:val="24"/>
                <w:szCs w:val="24"/>
              </w:rPr>
              <w:t>t was critical to find language that spoke to the community. Here, we punctuated our stories with local references and culture and drew from common knowledge in the neighbouring regions of North America, Europe, the Caribbean, and Africa.</w:t>
            </w:r>
          </w:p>
          <w:p w:rsidR="00F00618" w:rsidP="00DD6623" w:rsidRDefault="00F00618" w14:paraId="74BD2FFE" w14:textId="77777777">
            <w:pPr>
              <w:rPr>
                <w:rFonts w:ascii="Calibri" w:hAnsi="Calibri" w:eastAsia="Calibri" w:cs="Times New Roman"/>
                <w:sz w:val="24"/>
                <w:szCs w:val="24"/>
              </w:rPr>
            </w:pPr>
          </w:p>
          <w:p w:rsidR="0032680B" w:rsidP="00DD6623" w:rsidRDefault="00F23F0A" w14:paraId="48303AEE" w14:textId="3ABB4650">
            <w:pPr>
              <w:rPr>
                <w:rFonts w:ascii="Calibri" w:hAnsi="Calibri" w:eastAsia="Calibri" w:cs="Times New Roman"/>
                <w:sz w:val="24"/>
                <w:szCs w:val="24"/>
              </w:rPr>
            </w:pPr>
            <w:r>
              <w:rPr>
                <w:rFonts w:ascii="Calibri" w:hAnsi="Calibri" w:eastAsia="Calibri" w:cs="Times New Roman"/>
                <w:sz w:val="24"/>
                <w:szCs w:val="24"/>
              </w:rPr>
              <w:t xml:space="preserve">By </w:t>
            </w:r>
            <w:r w:rsidR="0032680B">
              <w:rPr>
                <w:rFonts w:ascii="Calibri" w:hAnsi="Calibri" w:eastAsia="Calibri" w:cs="Times New Roman"/>
                <w:sz w:val="24"/>
                <w:szCs w:val="24"/>
              </w:rPr>
              <w:t>embracing our</w:t>
            </w:r>
            <w:r>
              <w:rPr>
                <w:rFonts w:ascii="Calibri" w:hAnsi="Calibri" w:eastAsia="Calibri" w:cs="Times New Roman"/>
                <w:sz w:val="24"/>
                <w:szCs w:val="24"/>
              </w:rPr>
              <w:t xml:space="preserve"> </w:t>
            </w:r>
            <w:r w:rsidR="00F00618">
              <w:rPr>
                <w:rFonts w:ascii="Calibri" w:hAnsi="Calibri" w:eastAsia="Calibri" w:cs="Times New Roman"/>
                <w:sz w:val="24"/>
                <w:szCs w:val="24"/>
              </w:rPr>
              <w:t xml:space="preserve">fusion </w:t>
            </w:r>
            <w:r>
              <w:rPr>
                <w:rFonts w:ascii="Calibri" w:hAnsi="Calibri" w:eastAsia="Calibri" w:cs="Times New Roman"/>
                <w:sz w:val="24"/>
                <w:szCs w:val="24"/>
              </w:rPr>
              <w:t xml:space="preserve">culture, </w:t>
            </w:r>
            <w:r w:rsidR="00F00618">
              <w:rPr>
                <w:rFonts w:ascii="Calibri" w:hAnsi="Calibri" w:eastAsia="Calibri" w:cs="Times New Roman"/>
                <w:sz w:val="24"/>
                <w:szCs w:val="24"/>
              </w:rPr>
              <w:t xml:space="preserve">identifying universal </w:t>
            </w:r>
            <w:r>
              <w:rPr>
                <w:rFonts w:ascii="Calibri" w:hAnsi="Calibri" w:eastAsia="Calibri" w:cs="Times New Roman"/>
                <w:sz w:val="24"/>
                <w:szCs w:val="24"/>
              </w:rPr>
              <w:t xml:space="preserve">privacy best practices, and supporting organisations with navigating the tides of privacy, </w:t>
            </w:r>
            <w:proofErr w:type="spellStart"/>
            <w:r>
              <w:rPr>
                <w:rFonts w:ascii="Calibri" w:hAnsi="Calibri" w:eastAsia="Calibri" w:cs="Times New Roman"/>
                <w:sz w:val="24"/>
                <w:szCs w:val="24"/>
              </w:rPr>
              <w:t>PrivCom’s</w:t>
            </w:r>
            <w:proofErr w:type="spellEnd"/>
            <w:r>
              <w:rPr>
                <w:rFonts w:ascii="Calibri" w:hAnsi="Calibri" w:eastAsia="Calibri" w:cs="Times New Roman"/>
                <w:sz w:val="24"/>
                <w:szCs w:val="24"/>
              </w:rPr>
              <w:t xml:space="preserve"> Compass empower</w:t>
            </w:r>
            <w:r w:rsidR="0032680B">
              <w:rPr>
                <w:rFonts w:ascii="Calibri" w:hAnsi="Calibri" w:eastAsia="Calibri" w:cs="Times New Roman"/>
                <w:sz w:val="24"/>
                <w:szCs w:val="24"/>
              </w:rPr>
              <w:t>s</w:t>
            </w:r>
            <w:r>
              <w:rPr>
                <w:rFonts w:ascii="Calibri" w:hAnsi="Calibri" w:eastAsia="Calibri" w:cs="Times New Roman"/>
                <w:sz w:val="24"/>
                <w:szCs w:val="24"/>
              </w:rPr>
              <w:t xml:space="preserve"> </w:t>
            </w:r>
            <w:r w:rsidR="0032680B">
              <w:rPr>
                <w:rFonts w:ascii="Calibri" w:hAnsi="Calibri" w:eastAsia="Calibri" w:cs="Times New Roman"/>
                <w:sz w:val="24"/>
                <w:szCs w:val="24"/>
              </w:rPr>
              <w:t xml:space="preserve">both </w:t>
            </w:r>
            <w:r>
              <w:rPr>
                <w:rFonts w:ascii="Calibri" w:hAnsi="Calibri" w:eastAsia="Calibri" w:cs="Times New Roman"/>
                <w:sz w:val="24"/>
                <w:szCs w:val="24"/>
              </w:rPr>
              <w:t xml:space="preserve">innovation and </w:t>
            </w:r>
            <w:proofErr w:type="spellStart"/>
            <w:r w:rsidR="0032680B">
              <w:rPr>
                <w:rFonts w:ascii="Calibri" w:hAnsi="Calibri" w:eastAsia="Calibri" w:cs="Times New Roman"/>
                <w:sz w:val="24"/>
                <w:szCs w:val="24"/>
              </w:rPr>
              <w:t>and</w:t>
            </w:r>
            <w:proofErr w:type="spellEnd"/>
            <w:r w:rsidR="0032680B">
              <w:rPr>
                <w:rFonts w:ascii="Calibri" w:hAnsi="Calibri" w:eastAsia="Calibri" w:cs="Times New Roman"/>
                <w:sz w:val="24"/>
                <w:szCs w:val="24"/>
              </w:rPr>
              <w:t xml:space="preserve"> the protection of individual rights. </w:t>
            </w:r>
          </w:p>
          <w:p w:rsidR="00AE7E8D" w:rsidP="00DD6623" w:rsidRDefault="00AE7E8D" w14:paraId="62050F7E" w14:textId="177E8EF3">
            <w:pPr>
              <w:rPr>
                <w:rFonts w:ascii="Calibri" w:hAnsi="Calibri" w:eastAsia="Calibri" w:cs="Times New Roman"/>
                <w:sz w:val="24"/>
                <w:szCs w:val="24"/>
              </w:rPr>
            </w:pPr>
          </w:p>
          <w:p w:rsidRPr="00DD6623" w:rsidR="00DD6623" w:rsidP="00DD6623" w:rsidRDefault="00AE7E8D" w14:paraId="4120D298" w14:textId="64F64E7A">
            <w:pPr>
              <w:rPr>
                <w:rFonts w:ascii="Calibri" w:hAnsi="Calibri" w:eastAsia="Calibri" w:cs="Times New Roman"/>
                <w:sz w:val="24"/>
                <w:szCs w:val="24"/>
              </w:rPr>
            </w:pPr>
            <w:r>
              <w:rPr>
                <w:rFonts w:ascii="Calibri" w:hAnsi="Calibri" w:eastAsia="Calibri" w:cs="Times New Roman"/>
                <w:sz w:val="24"/>
                <w:szCs w:val="24"/>
              </w:rPr>
              <w:t xml:space="preserve">We </w:t>
            </w:r>
            <w:r w:rsidR="00F00618">
              <w:rPr>
                <w:rFonts w:ascii="Calibri" w:hAnsi="Calibri" w:eastAsia="Calibri" w:cs="Times New Roman"/>
                <w:sz w:val="24"/>
                <w:szCs w:val="24"/>
              </w:rPr>
              <w:t xml:space="preserve">humbly submit that the creativity and forward </w:t>
            </w:r>
            <w:r>
              <w:rPr>
                <w:rFonts w:ascii="Calibri" w:hAnsi="Calibri" w:eastAsia="Calibri" w:cs="Times New Roman"/>
                <w:sz w:val="24"/>
                <w:szCs w:val="24"/>
              </w:rPr>
              <w:t xml:space="preserve">thinking applied to design the </w:t>
            </w:r>
            <w:r w:rsidR="00F00618">
              <w:rPr>
                <w:rFonts w:ascii="Calibri" w:hAnsi="Calibri" w:eastAsia="Calibri" w:cs="Times New Roman"/>
                <w:sz w:val="24"/>
                <w:szCs w:val="24"/>
              </w:rPr>
              <w:t xml:space="preserve">Mid-Atlantic Privacy </w:t>
            </w:r>
            <w:r>
              <w:rPr>
                <w:rFonts w:ascii="Calibri" w:hAnsi="Calibri" w:eastAsia="Calibri" w:cs="Times New Roman"/>
                <w:sz w:val="24"/>
                <w:szCs w:val="24"/>
              </w:rPr>
              <w:t xml:space="preserve">Compass </w:t>
            </w:r>
            <w:r w:rsidR="00FE04A6">
              <w:rPr>
                <w:rFonts w:ascii="Calibri" w:hAnsi="Calibri" w:eastAsia="Calibri" w:cs="Times New Roman"/>
                <w:sz w:val="24"/>
                <w:szCs w:val="24"/>
              </w:rPr>
              <w:t>should</w:t>
            </w:r>
            <w:r>
              <w:rPr>
                <w:rFonts w:ascii="Calibri" w:hAnsi="Calibri" w:eastAsia="Calibri" w:cs="Times New Roman"/>
                <w:sz w:val="24"/>
                <w:szCs w:val="24"/>
              </w:rPr>
              <w:t xml:space="preserve"> be recognised</w:t>
            </w:r>
            <w:r w:rsidR="00FE04A6">
              <w:rPr>
                <w:rFonts w:ascii="Calibri" w:hAnsi="Calibri" w:eastAsia="Calibri" w:cs="Times New Roman"/>
                <w:sz w:val="24"/>
                <w:szCs w:val="24"/>
              </w:rPr>
              <w:t xml:space="preserve"> to empower similar juri</w:t>
            </w:r>
            <w:r w:rsidR="00F00618">
              <w:rPr>
                <w:rFonts w:ascii="Calibri" w:hAnsi="Calibri" w:eastAsia="Calibri" w:cs="Times New Roman"/>
                <w:sz w:val="24"/>
                <w:szCs w:val="24"/>
              </w:rPr>
              <w:t>sdictions with unique cultural and privacy challenges, as well as jurisdictions seeking to create new rules and regimes.</w:t>
            </w:r>
          </w:p>
        </w:tc>
      </w:tr>
    </w:tbl>
    <w:p w:rsidRPr="00DD6623" w:rsidR="00DD6623" w:rsidP="00DD6623" w:rsidRDefault="00DD6623" w14:paraId="4E000140" w14:textId="77777777">
      <w:pPr>
        <w:spacing w:after="0"/>
        <w:rPr>
          <w:rFonts w:ascii="Verdana" w:hAnsi="Verdana" w:eastAsia="Calibri"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Pr="00DD6623" w:rsidR="00DD6623" w:rsidTr="00F5191B" w14:paraId="42A19236" w14:textId="77777777">
        <w:tc>
          <w:tcPr>
            <w:tcW w:w="9016" w:type="dxa"/>
            <w:tcBorders>
              <w:top w:val="nil"/>
              <w:left w:val="nil"/>
              <w:right w:val="nil"/>
            </w:tcBorders>
          </w:tcPr>
          <w:p w:rsidRPr="00DD6623" w:rsidR="00DD6623" w:rsidP="00DD6623" w:rsidRDefault="00DD6623" w14:paraId="713CC013" w14:textId="77777777">
            <w:pPr>
              <w:numPr>
                <w:ilvl w:val="0"/>
                <w:numId w:val="4"/>
              </w:numPr>
              <w:contextualSpacing/>
              <w:rPr>
                <w:rFonts w:ascii="Calibri" w:hAnsi="Calibri" w:eastAsia="Calibri" w:cs="Times New Roman"/>
                <w:b/>
                <w:bCs/>
                <w:sz w:val="24"/>
                <w:szCs w:val="24"/>
                <w:u w:val="single"/>
              </w:rPr>
            </w:pPr>
            <w:r w:rsidRPr="00DD6623">
              <w:rPr>
                <w:rFonts w:ascii="Calibri" w:hAnsi="Calibri" w:eastAsia="Calibri" w:cs="Times New Roman"/>
                <w:b/>
                <w:bCs/>
                <w:sz w:val="24"/>
                <w:szCs w:val="24"/>
              </w:rPr>
              <w:t>Please include a photograph or image, if you wish</w:t>
            </w:r>
            <w:r w:rsidRPr="00DD6623">
              <w:rPr>
                <w:rFonts w:ascii="Calibri" w:hAnsi="Calibri" w:eastAsia="Calibri" w:cs="Times New Roman"/>
                <w:b/>
                <w:bCs/>
                <w:i/>
                <w:iCs/>
                <w:sz w:val="24"/>
                <w:szCs w:val="24"/>
              </w:rPr>
              <w:t xml:space="preserve"> </w:t>
            </w:r>
            <w:r w:rsidRPr="00DD6623">
              <w:rPr>
                <w:rFonts w:ascii="Calibri" w:hAnsi="Calibri" w:eastAsia="Calibri" w:cs="Times New Roman"/>
                <w:i/>
                <w:iCs/>
                <w:sz w:val="24"/>
                <w:szCs w:val="24"/>
              </w:rPr>
              <w:t>(This will be published with your entry on the GPA website. The image can be pasted into the box below, be sent as an attachment or a link may be provided)</w:t>
            </w:r>
          </w:p>
        </w:tc>
      </w:tr>
      <w:tr w:rsidRPr="00DD6623" w:rsidR="00DD6623" w:rsidTr="00F5191B" w14:paraId="26A152FB" w14:textId="77777777">
        <w:tc>
          <w:tcPr>
            <w:tcW w:w="9016" w:type="dxa"/>
            <w:tcBorders>
              <w:left w:val="single" w:color="auto" w:sz="4" w:space="0"/>
              <w:right w:val="single" w:color="auto" w:sz="4" w:space="0"/>
            </w:tcBorders>
          </w:tcPr>
          <w:p w:rsidRPr="00DD6623" w:rsidR="00DD6623" w:rsidP="00DD6623" w:rsidRDefault="00DD6623" w14:paraId="4B72FE74" w14:textId="77777777">
            <w:pPr>
              <w:rPr>
                <w:rFonts w:ascii="Calibri" w:hAnsi="Calibri" w:eastAsia="Calibri" w:cs="Times New Roman"/>
                <w:sz w:val="24"/>
                <w:szCs w:val="24"/>
              </w:rPr>
            </w:pPr>
          </w:p>
          <w:p w:rsidRPr="00DD6623" w:rsidR="00DD6623" w:rsidP="00DD6623" w:rsidRDefault="00AE7E8D" w14:paraId="15988401" w14:textId="4853A323">
            <w:pPr>
              <w:rPr>
                <w:rFonts w:ascii="Calibri" w:hAnsi="Calibri" w:eastAsia="Calibri" w:cs="Times New Roman"/>
                <w:sz w:val="24"/>
                <w:szCs w:val="24"/>
              </w:rPr>
            </w:pPr>
            <w:r>
              <w:rPr>
                <w:rFonts w:ascii="Calibri" w:hAnsi="Calibri" w:eastAsia="Calibri" w:cs="Times New Roman"/>
                <w:noProof/>
                <w:sz w:val="24"/>
                <w:szCs w:val="24"/>
                <w:lang w:val="en-GB" w:eastAsia="en-GB"/>
              </w:rPr>
              <w:drawing>
                <wp:inline distT="0" distB="0" distL="0" distR="0" wp14:anchorId="4BA65A7E" wp14:editId="162AA675">
                  <wp:extent cx="3315163" cy="14215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5163" cy="1421529"/>
                          </a:xfrm>
                          <a:prstGeom prst="rect">
                            <a:avLst/>
                          </a:prstGeom>
                        </pic:spPr>
                      </pic:pic>
                    </a:graphicData>
                  </a:graphic>
                </wp:inline>
              </w:drawing>
            </w:r>
          </w:p>
          <w:p w:rsidRPr="00DD6623" w:rsidR="00DD6623" w:rsidP="00DD6623" w:rsidRDefault="00DD6623" w14:paraId="170CE85E" w14:textId="77777777">
            <w:pPr>
              <w:rPr>
                <w:rFonts w:ascii="Calibri" w:hAnsi="Calibri" w:eastAsia="Calibri" w:cs="Times New Roman"/>
                <w:sz w:val="24"/>
                <w:szCs w:val="24"/>
              </w:rPr>
            </w:pPr>
          </w:p>
          <w:p w:rsidRPr="00DD6623" w:rsidR="00DD6623" w:rsidP="00DD6623" w:rsidRDefault="00DD6623" w14:paraId="653B14FE" w14:textId="77777777">
            <w:pPr>
              <w:rPr>
                <w:rFonts w:ascii="Calibri" w:hAnsi="Calibri" w:eastAsia="Calibri" w:cs="Times New Roman"/>
                <w:sz w:val="24"/>
                <w:szCs w:val="24"/>
              </w:rPr>
            </w:pPr>
          </w:p>
        </w:tc>
      </w:tr>
    </w:tbl>
    <w:p w:rsidRPr="00DD6623" w:rsidR="00DD6623" w:rsidP="00DD6623" w:rsidRDefault="00DD6623" w14:paraId="15F92095" w14:textId="77777777">
      <w:pPr>
        <w:spacing w:after="0"/>
        <w:rPr>
          <w:rFonts w:ascii="Verdana" w:hAnsi="Verdana" w:eastAsia="Calibri"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Pr="00DD6623" w:rsidR="00DD6623" w:rsidTr="00F5191B" w14:paraId="37EAEDEE" w14:textId="77777777">
        <w:tc>
          <w:tcPr>
            <w:tcW w:w="9016" w:type="dxa"/>
            <w:tcBorders>
              <w:top w:val="nil"/>
              <w:left w:val="nil"/>
              <w:right w:val="nil"/>
            </w:tcBorders>
          </w:tcPr>
          <w:p w:rsidRPr="00DD6623" w:rsidR="00DD6623" w:rsidP="00DD6623" w:rsidRDefault="00DD6623" w14:paraId="1163ACDA" w14:textId="77777777">
            <w:pPr>
              <w:numPr>
                <w:ilvl w:val="0"/>
                <w:numId w:val="4"/>
              </w:numPr>
              <w:contextualSpacing/>
              <w:rPr>
                <w:rFonts w:ascii="Calibri" w:hAnsi="Calibri" w:eastAsia="Calibri" w:cs="Times New Roman"/>
                <w:b/>
                <w:bCs/>
                <w:i/>
                <w:iCs/>
                <w:sz w:val="24"/>
                <w:szCs w:val="24"/>
              </w:rPr>
            </w:pPr>
            <w:r w:rsidRPr="00DD6623">
              <w:rPr>
                <w:rFonts w:ascii="Calibri" w:hAnsi="Calibri" w:eastAsia="Calibri" w:cs="Times New Roman"/>
                <w:b/>
                <w:bCs/>
                <w:sz w:val="24"/>
                <w:szCs w:val="24"/>
              </w:rPr>
              <w:t>Please provide the most relevant link on the authority’s website to the initiative</w:t>
            </w:r>
            <w:r w:rsidRPr="00DD6623">
              <w:rPr>
                <w:rFonts w:ascii="Calibri" w:hAnsi="Calibri" w:eastAsia="Calibri" w:cs="Times New Roman"/>
                <w:b/>
                <w:bCs/>
                <w:i/>
                <w:iCs/>
                <w:sz w:val="24"/>
                <w:szCs w:val="24"/>
              </w:rPr>
              <w:t xml:space="preserve">, </w:t>
            </w:r>
            <w:r w:rsidRPr="00DD6623">
              <w:rPr>
                <w:rFonts w:ascii="Calibri" w:hAnsi="Calibri" w:eastAsia="Calibri" w:cs="Times New Roman"/>
                <w:b/>
                <w:bCs/>
                <w:sz w:val="24"/>
                <w:szCs w:val="24"/>
              </w:rPr>
              <w:t xml:space="preserve">if applicable </w:t>
            </w:r>
            <w:r w:rsidRPr="00DD6623">
              <w:rPr>
                <w:rFonts w:ascii="Calibri" w:hAnsi="Calibri" w:eastAsia="Calibri" w:cs="Times New Roman"/>
                <w:i/>
                <w:iCs/>
                <w:sz w:val="24"/>
                <w:szCs w:val="24"/>
              </w:rPr>
              <w:t>(The website content does not need to be in English)</w:t>
            </w:r>
          </w:p>
        </w:tc>
      </w:tr>
      <w:tr w:rsidRPr="00DD6623" w:rsidR="00DD6623" w:rsidTr="00F5191B" w14:paraId="15EFE132" w14:textId="77777777">
        <w:tc>
          <w:tcPr>
            <w:tcW w:w="9016" w:type="dxa"/>
          </w:tcPr>
          <w:p w:rsidRPr="00DD6623" w:rsidR="00DD6623" w:rsidP="00DD6623" w:rsidRDefault="00DD6623" w14:paraId="4AB688EB" w14:textId="77777777">
            <w:pPr>
              <w:rPr>
                <w:rFonts w:ascii="Calibri" w:hAnsi="Calibri" w:eastAsia="Calibri" w:cs="Times New Roman"/>
                <w:i/>
                <w:iCs/>
                <w:sz w:val="24"/>
                <w:szCs w:val="24"/>
              </w:rPr>
            </w:pPr>
          </w:p>
          <w:p w:rsidRPr="00774EBE" w:rsidR="00774EBE" w:rsidP="00774EBE" w:rsidRDefault="008040A0" w14:paraId="7280AF4E" w14:textId="77777777">
            <w:pPr>
              <w:rPr>
                <w:rFonts w:ascii="Calibri" w:hAnsi="Calibri" w:eastAsia="Calibri" w:cs="Times New Roman"/>
                <w:sz w:val="24"/>
                <w:szCs w:val="24"/>
              </w:rPr>
            </w:pPr>
            <w:hyperlink w:history="1" r:id="rId13">
              <w:r w:rsidRPr="00774EBE" w:rsidR="00774EBE">
                <w:rPr>
                  <w:rStyle w:val="Hipervnculo"/>
                  <w:rFonts w:ascii="Calibri" w:hAnsi="Calibri" w:eastAsia="Calibri" w:cs="Times New Roman"/>
                  <w:sz w:val="24"/>
                  <w:szCs w:val="24"/>
                </w:rPr>
                <w:t>https://www.privacy.bm/mid-atlantic-privacy-compass</w:t>
              </w:r>
            </w:hyperlink>
          </w:p>
          <w:p w:rsidRPr="00DD6623" w:rsidR="00DD6623" w:rsidP="00DD6623" w:rsidRDefault="00DD6623" w14:paraId="03FA6513" w14:textId="77777777">
            <w:pPr>
              <w:rPr>
                <w:rFonts w:ascii="Calibri" w:hAnsi="Calibri" w:eastAsia="Calibri" w:cs="Times New Roman"/>
                <w:sz w:val="24"/>
                <w:szCs w:val="24"/>
              </w:rPr>
            </w:pPr>
          </w:p>
          <w:p w:rsidRPr="00DD6623" w:rsidR="00DD6623" w:rsidP="00DD6623" w:rsidRDefault="00DD6623" w14:paraId="38043EF4" w14:textId="77777777">
            <w:pPr>
              <w:rPr>
                <w:rFonts w:ascii="Calibri" w:hAnsi="Calibri" w:eastAsia="Calibri" w:cs="Times New Roman"/>
                <w:i/>
                <w:iCs/>
                <w:sz w:val="24"/>
                <w:szCs w:val="24"/>
              </w:rPr>
            </w:pPr>
          </w:p>
        </w:tc>
      </w:tr>
    </w:tbl>
    <w:p w:rsidRPr="00DD6623" w:rsidR="00DD6623" w:rsidP="00DD6623" w:rsidRDefault="00DD6623" w14:paraId="2E9F0ABD" w14:textId="77777777">
      <w:pPr>
        <w:spacing w:after="0"/>
        <w:rPr>
          <w:rFonts w:ascii="Verdana" w:hAnsi="Verdana" w:eastAsia="Calibri"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Pr="00DD6623" w:rsidR="00DD6623" w:rsidTr="00F5191B" w14:paraId="104E1CA4" w14:textId="77777777">
        <w:tc>
          <w:tcPr>
            <w:tcW w:w="9016" w:type="dxa"/>
            <w:tcBorders>
              <w:top w:val="nil"/>
              <w:left w:val="nil"/>
              <w:bottom w:val="single" w:color="auto" w:sz="4" w:space="0"/>
              <w:right w:val="nil"/>
            </w:tcBorders>
          </w:tcPr>
          <w:p w:rsidRPr="00DD6623" w:rsidR="00DD6623" w:rsidP="00DD6623" w:rsidRDefault="00DD6623" w14:paraId="266BCAC1" w14:textId="63EBD6C4">
            <w:pPr>
              <w:numPr>
                <w:ilvl w:val="0"/>
                <w:numId w:val="4"/>
              </w:numPr>
              <w:contextualSpacing/>
              <w:rPr>
                <w:rFonts w:ascii="Calibri" w:hAnsi="Calibri" w:eastAsia="Calibri" w:cs="Times New Roman"/>
                <w:b/>
                <w:bCs/>
                <w:i/>
                <w:iCs/>
                <w:sz w:val="24"/>
                <w:szCs w:val="24"/>
              </w:rPr>
            </w:pPr>
            <w:r w:rsidRPr="00DD6623">
              <w:rPr>
                <w:rFonts w:ascii="Calibri" w:hAnsi="Calibri" w:eastAsia="Calibri" w:cs="Times New Roman"/>
                <w:b/>
                <w:bCs/>
                <w:sz w:val="24"/>
                <w:szCs w:val="24"/>
              </w:rPr>
              <w:t>Please provide any other relevant links that help explain the initiative or its impact or success</w:t>
            </w:r>
            <w:r w:rsidRPr="00DD6623">
              <w:rPr>
                <w:rFonts w:ascii="Calibri" w:hAnsi="Calibri" w:eastAsia="Calibri" w:cs="Times New Roman"/>
                <w:b/>
                <w:bCs/>
                <w:i/>
                <w:iCs/>
                <w:sz w:val="24"/>
                <w:szCs w:val="24"/>
              </w:rPr>
              <w:t xml:space="preserve"> </w:t>
            </w:r>
            <w:r w:rsidRPr="00DD6623">
              <w:rPr>
                <w:rFonts w:ascii="Calibri" w:hAnsi="Calibri" w:eastAsia="Calibri" w:cs="Times New Roman"/>
                <w:i/>
                <w:iCs/>
                <w:sz w:val="24"/>
                <w:szCs w:val="24"/>
              </w:rPr>
              <w:t>(e.g. links to news reports or articles):</w:t>
            </w:r>
          </w:p>
        </w:tc>
      </w:tr>
      <w:tr w:rsidRPr="00DD6623" w:rsidR="00DD6623" w:rsidTr="00F5191B" w14:paraId="4294AB06" w14:textId="77777777">
        <w:tc>
          <w:tcPr>
            <w:tcW w:w="9016" w:type="dxa"/>
            <w:tcBorders>
              <w:top w:val="single" w:color="auto" w:sz="4" w:space="0"/>
            </w:tcBorders>
          </w:tcPr>
          <w:p w:rsidRPr="00DD6623" w:rsidR="00DD6623" w:rsidP="00DD6623" w:rsidRDefault="008040A0" w14:paraId="1FAD80D8" w14:textId="52C6EA60">
            <w:pPr>
              <w:rPr>
                <w:rFonts w:ascii="Calibri" w:hAnsi="Calibri" w:eastAsia="Calibri" w:cs="Times New Roman"/>
                <w:i/>
                <w:iCs/>
                <w:sz w:val="24"/>
                <w:szCs w:val="24"/>
              </w:rPr>
            </w:pPr>
            <w:hyperlink w:history="1" r:id="rId14">
              <w:r w:rsidRPr="00584000" w:rsidR="0032680B">
                <w:rPr>
                  <w:rStyle w:val="Hipervnculo"/>
                  <w:rFonts w:ascii="Calibri" w:hAnsi="Calibri" w:eastAsia="Calibri" w:cs="Times New Roman"/>
                  <w:i/>
                  <w:iCs/>
                  <w:sz w:val="24"/>
                  <w:szCs w:val="24"/>
                </w:rPr>
                <w:t>https://www.privacy.bm/post/a-look-back-at-2020-top-10-most-visited-blog-posts</w:t>
              </w:r>
            </w:hyperlink>
            <w:r w:rsidR="0032680B">
              <w:rPr>
                <w:rFonts w:ascii="Calibri" w:hAnsi="Calibri" w:eastAsia="Calibri" w:cs="Times New Roman"/>
                <w:i/>
                <w:iCs/>
                <w:sz w:val="24"/>
                <w:szCs w:val="24"/>
              </w:rPr>
              <w:t xml:space="preserve"> </w:t>
            </w:r>
          </w:p>
          <w:p w:rsidR="00774EBE" w:rsidP="00774EBE" w:rsidRDefault="008040A0" w14:paraId="178DE2F5" w14:textId="77777777">
            <w:pPr>
              <w:rPr>
                <w:rFonts w:ascii="Calibri" w:hAnsi="Calibri" w:eastAsia="Calibri" w:cs="Times New Roman"/>
                <w:i/>
                <w:iCs/>
                <w:sz w:val="24"/>
                <w:szCs w:val="24"/>
              </w:rPr>
            </w:pPr>
            <w:hyperlink w:history="1" r:id="rId15">
              <w:r w:rsidRPr="00584000" w:rsidR="0032680B">
                <w:rPr>
                  <w:rStyle w:val="Hipervnculo"/>
                  <w:rFonts w:ascii="Calibri" w:hAnsi="Calibri" w:eastAsia="Calibri" w:cs="Times New Roman"/>
                  <w:i/>
                  <w:iCs/>
                  <w:sz w:val="24"/>
                  <w:szCs w:val="24"/>
                </w:rPr>
                <w:t>https://www.youtube.com/watch?v=hKTqkP5pbKk</w:t>
              </w:r>
            </w:hyperlink>
            <w:r w:rsidR="0032680B">
              <w:rPr>
                <w:rFonts w:ascii="Calibri" w:hAnsi="Calibri" w:eastAsia="Calibri" w:cs="Times New Roman"/>
                <w:i/>
                <w:iCs/>
                <w:sz w:val="24"/>
                <w:szCs w:val="24"/>
              </w:rPr>
              <w:t xml:space="preserve"> </w:t>
            </w:r>
          </w:p>
          <w:p w:rsidRPr="00DD6623" w:rsidR="00307358" w:rsidP="00307358" w:rsidRDefault="008040A0" w14:paraId="72176364" w14:textId="7AD69E19">
            <w:pPr>
              <w:rPr>
                <w:rFonts w:ascii="Calibri" w:hAnsi="Calibri" w:eastAsia="Calibri" w:cs="Times New Roman"/>
                <w:i/>
                <w:iCs/>
                <w:sz w:val="24"/>
                <w:szCs w:val="24"/>
              </w:rPr>
            </w:pPr>
            <w:hyperlink w:history="1" r:id="rId16">
              <w:r w:rsidRPr="00584000" w:rsidR="0032680B">
                <w:rPr>
                  <w:rStyle w:val="Hipervnculo"/>
                  <w:rFonts w:ascii="Calibri" w:hAnsi="Calibri" w:eastAsia="Calibri" w:cs="Times New Roman"/>
                  <w:i/>
                  <w:iCs/>
                  <w:sz w:val="24"/>
                  <w:szCs w:val="24"/>
                </w:rPr>
                <w:t>https://beesmont.bm/wp-content/uploads/2020/09/Data-Protection-Update-October-2020.pdf</w:t>
              </w:r>
            </w:hyperlink>
          </w:p>
          <w:p w:rsidRPr="00DD6623" w:rsidR="0032680B" w:rsidP="00774EBE" w:rsidRDefault="0032680B" w14:paraId="51D7102F" w14:textId="705BDDBB">
            <w:pPr>
              <w:rPr>
                <w:rFonts w:ascii="Calibri" w:hAnsi="Calibri" w:eastAsia="Calibri" w:cs="Times New Roman"/>
                <w:i/>
                <w:iCs/>
                <w:sz w:val="24"/>
                <w:szCs w:val="24"/>
              </w:rPr>
            </w:pPr>
          </w:p>
        </w:tc>
      </w:tr>
    </w:tbl>
    <w:p w:rsidRPr="006756E8" w:rsidR="001B3FE8" w:rsidP="00D67BB7" w:rsidRDefault="001B3FE8" w14:paraId="6E186973" w14:textId="77777777">
      <w:pPr>
        <w:rPr>
          <w:sz w:val="24"/>
          <w:szCs w:val="24"/>
        </w:rPr>
      </w:pPr>
    </w:p>
    <w:sectPr w:rsidRPr="006756E8" w:rsidR="001B3FE8" w:rsidSect="00CB241A">
      <w:headerReference w:type="default" r:id="rId17"/>
      <w:footerReference w:type="default" r:id="rId18"/>
      <w:headerReference w:type="first" r:id="rId19"/>
      <w:footerReference w:type="first" r:id="rId20"/>
      <w:pgSz w:w="11906" w:h="16838" w:orient="portrait"/>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0A0" w:rsidP="00F41B32" w:rsidRDefault="008040A0" w14:paraId="085D14D1" w14:textId="77777777">
      <w:pPr>
        <w:spacing w:after="0" w:line="240" w:lineRule="auto"/>
      </w:pPr>
      <w:r>
        <w:separator/>
      </w:r>
    </w:p>
  </w:endnote>
  <w:endnote w:type="continuationSeparator" w:id="0">
    <w:p w:rsidR="008040A0" w:rsidP="00F41B32" w:rsidRDefault="008040A0" w14:paraId="397131EA" w14:textId="77777777">
      <w:pPr>
        <w:spacing w:after="0" w:line="240" w:lineRule="auto"/>
      </w:pPr>
      <w:r>
        <w:continuationSeparator/>
      </w:r>
    </w:p>
  </w:endnote>
  <w:endnote w:type="continuationNotice" w:id="1">
    <w:p w:rsidR="008040A0" w:rsidRDefault="008040A0" w14:paraId="53B6C1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rsidR="00DE7A0D" w:rsidRDefault="00DE7A0D" w14:paraId="464DD53D" w14:textId="55313B95">
        <w:pPr>
          <w:pStyle w:val="Piedepgina"/>
          <w:jc w:val="right"/>
        </w:pPr>
        <w:r>
          <w:fldChar w:fldCharType="begin"/>
        </w:r>
        <w:r>
          <w:instrText xml:space="preserve"> PAGE   \* MERGEFORMAT </w:instrText>
        </w:r>
        <w:r>
          <w:fldChar w:fldCharType="separate"/>
        </w:r>
        <w:r w:rsidR="00307358">
          <w:rPr>
            <w:noProof/>
          </w:rPr>
          <w:t>4</w:t>
        </w:r>
        <w:r>
          <w:rPr>
            <w:noProof/>
          </w:rPr>
          <w:fldChar w:fldCharType="end"/>
        </w:r>
      </w:p>
    </w:sdtContent>
  </w:sdt>
  <w:p w:rsidR="00DE7A0D" w:rsidRDefault="00DE7A0D" w14:paraId="464DD53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65F" w:rsidRDefault="0082165F" w14:paraId="37498756" w14:textId="7632354F">
    <w:pPr>
      <w:pStyle w:val="Piedepgina"/>
      <w:jc w:val="right"/>
    </w:pPr>
    <w:r>
      <w:fldChar w:fldCharType="begin"/>
    </w:r>
    <w:r>
      <w:instrText xml:space="preserve"> PAGE   \* MERGEFORMAT </w:instrText>
    </w:r>
    <w:r>
      <w:fldChar w:fldCharType="separate"/>
    </w:r>
    <w:r w:rsidR="00307358">
      <w:rPr>
        <w:noProof/>
      </w:rPr>
      <w:t>1</w:t>
    </w:r>
    <w:r>
      <w:rPr>
        <w:noProof/>
      </w:rPr>
      <w:fldChar w:fldCharType="end"/>
    </w:r>
  </w:p>
  <w:p w:rsidR="0082165F" w:rsidRDefault="0082165F" w14:paraId="2F937DE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0A0" w:rsidP="00F41B32" w:rsidRDefault="008040A0" w14:paraId="05BBC0D3" w14:textId="77777777">
      <w:pPr>
        <w:spacing w:after="0" w:line="240" w:lineRule="auto"/>
      </w:pPr>
      <w:r>
        <w:separator/>
      </w:r>
    </w:p>
  </w:footnote>
  <w:footnote w:type="continuationSeparator" w:id="0">
    <w:p w:rsidR="008040A0" w:rsidP="00F41B32" w:rsidRDefault="008040A0" w14:paraId="6B534FBA" w14:textId="77777777">
      <w:pPr>
        <w:spacing w:after="0" w:line="240" w:lineRule="auto"/>
      </w:pPr>
      <w:r>
        <w:continuationSeparator/>
      </w:r>
    </w:p>
  </w:footnote>
  <w:footnote w:type="continuationNotice" w:id="1">
    <w:p w:rsidR="008040A0" w:rsidRDefault="008040A0" w14:paraId="3F2A5B13" w14:textId="77777777">
      <w:pPr>
        <w:spacing w:after="0" w:line="240" w:lineRule="auto"/>
      </w:pPr>
    </w:p>
  </w:footnote>
  <w:footnote w:id="2">
    <w:p w:rsidRPr="00DD6623" w:rsidR="00DD6623" w:rsidP="00DD6623" w:rsidRDefault="00DD6623" w14:paraId="7E35BEB5" w14:textId="000CA71C">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w:history="1" r:id="rId1">
        <w:r w:rsidRPr="00A42A5D">
          <w:rPr>
            <w:rStyle w:val="Hipervnculo"/>
            <w:rFonts w:cs="Calibri"/>
            <w:sz w:val="18"/>
            <w:szCs w:val="18"/>
          </w:rPr>
          <w:t>GPA Rules and Procedures</w:t>
        </w:r>
      </w:hyperlink>
      <w:r w:rsidRPr="00DD6623">
        <w:rPr>
          <w:rFonts w:cs="Calibri"/>
          <w:sz w:val="18"/>
          <w:szCs w:val="18"/>
        </w:rPr>
        <w:t>, Rule 6.2 ‘Assembly documents’:</w:t>
      </w:r>
    </w:p>
    <w:p w:rsidRPr="00AF1403" w:rsidR="00DD6623" w:rsidP="00DD6623" w:rsidRDefault="00DD6623" w14:paraId="6EE210C0" w14:textId="77777777">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848" w:rsidP="00502848" w:rsidRDefault="00502848" w14:paraId="3929842A" w14:textId="3A0A8FDD">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1CBF" w:rsidP="00FE1CBF" w:rsidRDefault="0CF9034D" w14:paraId="77A5680E" w14:textId="5B04ECB8">
    <w:pPr>
      <w:pStyle w:val="Encabezado"/>
      <w:jc w:val="center"/>
    </w:pPr>
    <w:r>
      <w:rPr>
        <w:noProof/>
        <w:lang w:val="en-GB" w:eastAsia="en-GB"/>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649023785">
    <w:abstractNumId w:val="0"/>
  </w:num>
  <w:num w:numId="2" w16cid:durableId="1450391737">
    <w:abstractNumId w:val="3"/>
  </w:num>
  <w:num w:numId="3" w16cid:durableId="180512994">
    <w:abstractNumId w:val="1"/>
  </w:num>
  <w:num w:numId="4" w16cid:durableId="761799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0A5744"/>
    <w:rsid w:val="00113279"/>
    <w:rsid w:val="001268C5"/>
    <w:rsid w:val="00150BA3"/>
    <w:rsid w:val="00171841"/>
    <w:rsid w:val="00177F95"/>
    <w:rsid w:val="00193EBC"/>
    <w:rsid w:val="001B1447"/>
    <w:rsid w:val="001B3FE8"/>
    <w:rsid w:val="001D4FC2"/>
    <w:rsid w:val="00216430"/>
    <w:rsid w:val="00235848"/>
    <w:rsid w:val="002604F5"/>
    <w:rsid w:val="00281428"/>
    <w:rsid w:val="002D106F"/>
    <w:rsid w:val="002F7D3D"/>
    <w:rsid w:val="00301994"/>
    <w:rsid w:val="00307358"/>
    <w:rsid w:val="00316AE1"/>
    <w:rsid w:val="0032680B"/>
    <w:rsid w:val="00342710"/>
    <w:rsid w:val="003800F5"/>
    <w:rsid w:val="003A0EC7"/>
    <w:rsid w:val="003B7DAA"/>
    <w:rsid w:val="003D58FC"/>
    <w:rsid w:val="0043397E"/>
    <w:rsid w:val="004467A0"/>
    <w:rsid w:val="00480462"/>
    <w:rsid w:val="00480B2C"/>
    <w:rsid w:val="00480BF7"/>
    <w:rsid w:val="0049273F"/>
    <w:rsid w:val="004C41B3"/>
    <w:rsid w:val="004D1E2E"/>
    <w:rsid w:val="004E5F37"/>
    <w:rsid w:val="00500A57"/>
    <w:rsid w:val="00502848"/>
    <w:rsid w:val="00514A4F"/>
    <w:rsid w:val="0057237B"/>
    <w:rsid w:val="005833C9"/>
    <w:rsid w:val="005C0354"/>
    <w:rsid w:val="005E12FC"/>
    <w:rsid w:val="005E4FDC"/>
    <w:rsid w:val="00600353"/>
    <w:rsid w:val="00633D54"/>
    <w:rsid w:val="006756E8"/>
    <w:rsid w:val="0068231A"/>
    <w:rsid w:val="006832D5"/>
    <w:rsid w:val="00697F72"/>
    <w:rsid w:val="006A3D3A"/>
    <w:rsid w:val="006E1894"/>
    <w:rsid w:val="0070032E"/>
    <w:rsid w:val="0071587F"/>
    <w:rsid w:val="0072573D"/>
    <w:rsid w:val="00774EBE"/>
    <w:rsid w:val="007B2B44"/>
    <w:rsid w:val="007B6E8E"/>
    <w:rsid w:val="007D00E1"/>
    <w:rsid w:val="008040A0"/>
    <w:rsid w:val="00805A48"/>
    <w:rsid w:val="00806684"/>
    <w:rsid w:val="00816ED0"/>
    <w:rsid w:val="0082165F"/>
    <w:rsid w:val="0082183A"/>
    <w:rsid w:val="00830CDA"/>
    <w:rsid w:val="00863C68"/>
    <w:rsid w:val="008A1B8A"/>
    <w:rsid w:val="008D3516"/>
    <w:rsid w:val="00903E7C"/>
    <w:rsid w:val="009D414A"/>
    <w:rsid w:val="00A3098B"/>
    <w:rsid w:val="00A30B63"/>
    <w:rsid w:val="00A36975"/>
    <w:rsid w:val="00A42A5D"/>
    <w:rsid w:val="00A45AD6"/>
    <w:rsid w:val="00A76E89"/>
    <w:rsid w:val="00A947E7"/>
    <w:rsid w:val="00AC02D8"/>
    <w:rsid w:val="00AE7E8D"/>
    <w:rsid w:val="00AF2415"/>
    <w:rsid w:val="00B106CC"/>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F00618"/>
    <w:rsid w:val="00F21455"/>
    <w:rsid w:val="00F23F0A"/>
    <w:rsid w:val="00F41B32"/>
    <w:rsid w:val="00F83EFA"/>
    <w:rsid w:val="00FA5A66"/>
    <w:rsid w:val="00FD2440"/>
    <w:rsid w:val="00FE04A6"/>
    <w:rsid w:val="00FE1CBF"/>
    <w:rsid w:val="00FE65E0"/>
    <w:rsid w:val="042FE2CB"/>
    <w:rsid w:val="0CF9034D"/>
    <w:rsid w:val="127EB2C8"/>
    <w:rsid w:val="3B090821"/>
    <w:rsid w:val="4A771E7D"/>
    <w:rsid w:val="4A784D6D"/>
    <w:rsid w:val="716FFB06"/>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color="auto" w:sz="6" w:space="1"/>
      </w:pBdr>
      <w:spacing w:after="0"/>
      <w:jc w:val="center"/>
    </w:pPr>
    <w:rPr>
      <w:rFonts w:ascii="Arial" w:hAnsi="Arial" w:cs="Arial"/>
      <w:vanish/>
      <w:sz w:val="16"/>
      <w:szCs w:val="16"/>
    </w:rPr>
  </w:style>
  <w:style w:type="character" w:styleId="z-PrincipiodelformularioCar" w:customStyle="1">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color="auto" w:sz="6" w:space="1"/>
      </w:pBdr>
      <w:spacing w:after="0"/>
      <w:jc w:val="center"/>
    </w:pPr>
    <w:rPr>
      <w:rFonts w:ascii="Arial" w:hAnsi="Arial" w:cs="Arial"/>
      <w:vanish/>
      <w:sz w:val="16"/>
      <w:szCs w:val="16"/>
    </w:rPr>
  </w:style>
  <w:style w:type="character" w:styleId="z-FinaldelformularioCar" w:customStyle="1">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1" w:customStyle="1">
    <w:name w:val="Mención sin resolver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styleId="AsuntodelcomentarioCar" w:customStyle="1">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307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9289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privacy.bm/mid-atlantic-privacy-compas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beesmont.bm/wp-content/uploads/2020/09/Data-Protection-Update-October-2020.pdf"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ecretariat@globalprivacyassembly.org" TargetMode="External" Id="rId11" /><Relationship Type="http://schemas.openxmlformats.org/officeDocument/2006/relationships/numbering" Target="numbering.xml" Id="rId5" /><Relationship Type="http://schemas.openxmlformats.org/officeDocument/2006/relationships/hyperlink" Target="https://www.youtube.com/watch?v=hKTqkP5pbKk"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rivacy.bm/post/a-look-back-at-2020-top-10-most-visited-blog-posts" TargetMode="External" Id="rId14" /><Relationship Type="http://schemas.openxmlformats.org/officeDocument/2006/relationships/theme" Target="theme/theme1.xml" Id="rId22" /><Relationship Type="http://schemas.openxmlformats.org/officeDocument/2006/relationships/glossaryDocument" Target="glossary/document.xml" Id="R56be9e1edfdb466c" /></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a3fa28-abef-41ce-a13e-c20c7d8af4c9}"/>
      </w:docPartPr>
      <w:docPartBody>
        <w:p w14:paraId="716FFB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DFB01-BCD7-4C33-B652-2793F1638BD8}">
  <ds:schemaRefs>
    <ds:schemaRef ds:uri="http://schemas.openxmlformats.org/officeDocument/2006/bibliography"/>
  </ds:schemaRefs>
</ds:datastoreItem>
</file>

<file path=customXml/itemProps3.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4.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Blair Stewart</dc:creator>
  <lastModifiedBy>Daniela Elliet Dávalos Casanova</lastModifiedBy>
  <revision>3</revision>
  <dcterms:created xsi:type="dcterms:W3CDTF">2022-07-01T11:41:00.0000000Z</dcterms:created>
  <dcterms:modified xsi:type="dcterms:W3CDTF">2022-07-05T19:52:28.4991249Z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