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Pr="00134F1C" w:rsidRDefault="00F41B32">
      <w:pPr>
        <w:rPr>
          <w:noProof/>
          <w:sz w:val="24"/>
          <w:szCs w:val="24"/>
          <w:lang w:eastAsia="en-NZ"/>
        </w:rPr>
      </w:pPr>
    </w:p>
    <w:p w14:paraId="36AD5EFD" w14:textId="39D58446" w:rsidR="00DD6623" w:rsidRPr="00134F1C" w:rsidRDefault="00DD6623" w:rsidP="00DD6623">
      <w:pPr>
        <w:jc w:val="center"/>
        <w:rPr>
          <w:rFonts w:ascii="Calibri" w:eastAsia="Calibri" w:hAnsi="Calibri" w:cs="Times New Roman"/>
          <w:b/>
          <w:noProof/>
          <w:color w:val="060D59"/>
          <w:sz w:val="24"/>
          <w:szCs w:val="24"/>
          <w:lang w:eastAsia="en-NZ"/>
        </w:rPr>
      </w:pPr>
      <w:r w:rsidRPr="00134F1C">
        <w:rPr>
          <w:rFonts w:ascii="Calibri" w:eastAsia="Calibri" w:hAnsi="Calibri" w:cs="Times New Roman"/>
          <w:b/>
          <w:noProof/>
          <w:color w:val="060D59"/>
          <w:sz w:val="24"/>
          <w:szCs w:val="24"/>
          <w:lang w:eastAsia="en-NZ"/>
        </w:rPr>
        <w:t>GPA Global Privacy and Data Protection Awards 202</w:t>
      </w:r>
      <w:r w:rsidR="00A04F81" w:rsidRPr="00134F1C">
        <w:rPr>
          <w:rFonts w:ascii="Calibri" w:eastAsia="Calibri" w:hAnsi="Calibri" w:cs="Times New Roman"/>
          <w:b/>
          <w:noProof/>
          <w:color w:val="060D59"/>
          <w:sz w:val="24"/>
          <w:szCs w:val="24"/>
          <w:lang w:eastAsia="en-NZ"/>
        </w:rPr>
        <w:t>5</w:t>
      </w:r>
    </w:p>
    <w:p w14:paraId="3421F36A" w14:textId="77777777" w:rsidR="00DD6623" w:rsidRPr="00134F1C" w:rsidRDefault="00DD6623" w:rsidP="00DD6623">
      <w:pPr>
        <w:jc w:val="center"/>
        <w:rPr>
          <w:rFonts w:ascii="Calibri" w:eastAsia="Calibri" w:hAnsi="Calibri" w:cs="Times New Roman"/>
          <w:b/>
          <w:noProof/>
          <w:color w:val="060D59"/>
          <w:sz w:val="24"/>
          <w:szCs w:val="24"/>
          <w:lang w:eastAsia="en-NZ"/>
        </w:rPr>
      </w:pPr>
      <w:r w:rsidRPr="00134F1C">
        <w:rPr>
          <w:rFonts w:ascii="Calibri" w:eastAsia="Calibri" w:hAnsi="Calibri" w:cs="Times New Roman"/>
          <w:b/>
          <w:noProof/>
          <w:color w:val="060D59"/>
          <w:sz w:val="24"/>
          <w:szCs w:val="24"/>
          <w:lang w:eastAsia="en-NZ"/>
        </w:rPr>
        <w:t>Entry Form</w:t>
      </w:r>
    </w:p>
    <w:p w14:paraId="05C33086" w14:textId="0BD6403B" w:rsidR="00DD6623" w:rsidRPr="00134F1C" w:rsidRDefault="00DD6623" w:rsidP="00DD6623">
      <w:pPr>
        <w:spacing w:line="240" w:lineRule="auto"/>
        <w:rPr>
          <w:rFonts w:ascii="Calibri" w:eastAsia="Calibri" w:hAnsi="Calibri" w:cs="Times New Roman"/>
          <w:sz w:val="24"/>
          <w:szCs w:val="24"/>
        </w:rPr>
      </w:pPr>
      <w:r w:rsidRPr="00134F1C">
        <w:rPr>
          <w:rFonts w:ascii="Calibri" w:eastAsia="Calibri" w:hAnsi="Calibri" w:cs="Times New Roman"/>
          <w:sz w:val="24"/>
          <w:szCs w:val="24"/>
        </w:rPr>
        <w:t>To submit an entry to the GPA Global Privacy and Data Protection Awards</w:t>
      </w:r>
      <w:r w:rsidR="00A04F81" w:rsidRPr="00134F1C">
        <w:rPr>
          <w:rFonts w:ascii="Calibri" w:eastAsia="Calibri" w:hAnsi="Calibri" w:cs="Times New Roman"/>
          <w:sz w:val="24"/>
          <w:szCs w:val="24"/>
        </w:rPr>
        <w:t>,</w:t>
      </w:r>
      <w:r w:rsidRPr="00134F1C">
        <w:rPr>
          <w:rFonts w:ascii="Calibri" w:eastAsia="Calibri" w:hAnsi="Calibri" w:cs="Times New Roman"/>
          <w:sz w:val="24"/>
          <w:szCs w:val="24"/>
        </w:rPr>
        <w:t xml:space="preserve"> please complete and email this form to </w:t>
      </w:r>
      <w:hyperlink r:id="rId11" w:history="1">
        <w:r w:rsidRPr="00134F1C">
          <w:rPr>
            <w:rFonts w:ascii="Calibri" w:eastAsia="Calibri" w:hAnsi="Calibri" w:cs="Times New Roman"/>
            <w:color w:val="0000FF"/>
            <w:sz w:val="24"/>
            <w:szCs w:val="24"/>
            <w:u w:val="single"/>
          </w:rPr>
          <w:t>secretariat@globalprivacyassembly.org</w:t>
        </w:r>
      </w:hyperlink>
      <w:r w:rsidRPr="00134F1C">
        <w:rPr>
          <w:rFonts w:ascii="Calibri" w:eastAsia="Calibri" w:hAnsi="Calibri" w:cs="Times New Roman"/>
          <w:sz w:val="24"/>
          <w:szCs w:val="24"/>
        </w:rPr>
        <w:t xml:space="preserve"> </w:t>
      </w:r>
      <w:r w:rsidRPr="00134F1C">
        <w:rPr>
          <w:rFonts w:ascii="Calibri" w:eastAsia="Calibri" w:hAnsi="Calibri" w:cs="Times New Roman"/>
          <w:b/>
          <w:bCs/>
          <w:sz w:val="24"/>
          <w:szCs w:val="24"/>
        </w:rPr>
        <w:t>no later</w:t>
      </w:r>
      <w:r w:rsidRPr="00134F1C">
        <w:rPr>
          <w:rFonts w:ascii="Calibri" w:eastAsia="Calibri" w:hAnsi="Calibri" w:cs="Times New Roman"/>
          <w:sz w:val="24"/>
          <w:szCs w:val="24"/>
        </w:rPr>
        <w:t xml:space="preserve"> </w:t>
      </w:r>
      <w:r w:rsidRPr="00134F1C">
        <w:rPr>
          <w:rFonts w:ascii="Calibri" w:eastAsia="Calibri" w:hAnsi="Calibri" w:cs="Times New Roman"/>
          <w:b/>
          <w:bCs/>
          <w:sz w:val="24"/>
          <w:szCs w:val="24"/>
        </w:rPr>
        <w:t xml:space="preserve">than </w:t>
      </w:r>
      <w:r w:rsidR="00EE7D51" w:rsidRPr="00134F1C">
        <w:rPr>
          <w:rFonts w:ascii="Calibri" w:eastAsia="Calibri" w:hAnsi="Calibri" w:cs="Times New Roman"/>
          <w:b/>
          <w:bCs/>
          <w:sz w:val="24"/>
          <w:szCs w:val="24"/>
        </w:rPr>
        <w:t>1</w:t>
      </w:r>
      <w:r w:rsidR="00A04F81" w:rsidRPr="00134F1C">
        <w:rPr>
          <w:rFonts w:ascii="Calibri" w:eastAsia="Calibri" w:hAnsi="Calibri" w:cs="Times New Roman"/>
          <w:b/>
          <w:bCs/>
          <w:sz w:val="24"/>
          <w:szCs w:val="24"/>
        </w:rPr>
        <w:t>6</w:t>
      </w:r>
      <w:r w:rsidRPr="00134F1C">
        <w:rPr>
          <w:rFonts w:ascii="Calibri" w:eastAsia="Calibri" w:hAnsi="Calibri" w:cs="Times New Roman"/>
          <w:b/>
          <w:bCs/>
          <w:sz w:val="24"/>
          <w:szCs w:val="24"/>
        </w:rPr>
        <w:t xml:space="preserve"> June 202</w:t>
      </w:r>
      <w:r w:rsidR="00A04F81" w:rsidRPr="00134F1C">
        <w:rPr>
          <w:rFonts w:ascii="Calibri" w:eastAsia="Calibri" w:hAnsi="Calibri" w:cs="Times New Roman"/>
          <w:b/>
          <w:bCs/>
          <w:sz w:val="24"/>
          <w:szCs w:val="24"/>
        </w:rPr>
        <w:t>5</w:t>
      </w:r>
      <w:r w:rsidRPr="00134F1C">
        <w:rPr>
          <w:rFonts w:ascii="Calibri" w:eastAsia="Calibri" w:hAnsi="Calibri" w:cs="Times New Roman"/>
          <w:b/>
          <w:bCs/>
          <w:sz w:val="24"/>
          <w:szCs w:val="24"/>
        </w:rPr>
        <w:t>.</w:t>
      </w:r>
      <w:r w:rsidRPr="00134F1C">
        <w:rPr>
          <w:rFonts w:ascii="Calibri" w:eastAsia="Calibri" w:hAnsi="Calibri" w:cs="Times New Roman"/>
          <w:sz w:val="24"/>
          <w:szCs w:val="24"/>
        </w:rPr>
        <w:t xml:space="preserve"> </w:t>
      </w:r>
    </w:p>
    <w:p w14:paraId="2C293682" w14:textId="77777777" w:rsidR="00DD6623" w:rsidRPr="00134F1C" w:rsidRDefault="00DD6623" w:rsidP="00DD6623">
      <w:pPr>
        <w:spacing w:line="240" w:lineRule="auto"/>
        <w:rPr>
          <w:rFonts w:ascii="Calibri" w:eastAsia="Calibri" w:hAnsi="Calibri" w:cs="Times New Roman"/>
          <w:sz w:val="24"/>
          <w:szCs w:val="24"/>
        </w:rPr>
      </w:pPr>
      <w:r w:rsidRPr="00134F1C">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134F1C" w:rsidRDefault="00DD6623" w:rsidP="00DD6623">
      <w:pPr>
        <w:spacing w:line="240" w:lineRule="auto"/>
        <w:rPr>
          <w:rFonts w:ascii="Calibri" w:eastAsia="Calibri" w:hAnsi="Calibri" w:cs="Times New Roman"/>
          <w:sz w:val="24"/>
          <w:szCs w:val="24"/>
        </w:rPr>
      </w:pPr>
      <w:r w:rsidRPr="00134F1C">
        <w:rPr>
          <w:rFonts w:ascii="Calibri" w:eastAsia="Calibri" w:hAnsi="Calibri" w:cs="Times New Roman"/>
          <w:sz w:val="24"/>
          <w:szCs w:val="24"/>
        </w:rPr>
        <w:t>Languages: The GPA documentation Rule 6.2</w:t>
      </w:r>
      <w:r w:rsidRPr="00134F1C">
        <w:rPr>
          <w:rFonts w:ascii="Calibri" w:eastAsia="Calibri" w:hAnsi="Calibri" w:cs="Times New Roman"/>
          <w:sz w:val="24"/>
          <w:szCs w:val="24"/>
          <w:vertAlign w:val="superscript"/>
        </w:rPr>
        <w:footnoteReference w:id="2"/>
      </w:r>
      <w:r w:rsidRPr="00134F1C">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134F1C" w14:paraId="4743AFEC" w14:textId="77777777" w:rsidTr="0082165F">
        <w:tc>
          <w:tcPr>
            <w:tcW w:w="9016" w:type="dxa"/>
            <w:gridSpan w:val="3"/>
            <w:tcBorders>
              <w:bottom w:val="single" w:sz="4" w:space="0" w:color="auto"/>
            </w:tcBorders>
            <w:shd w:val="clear" w:color="auto" w:fill="060D59"/>
          </w:tcPr>
          <w:p w14:paraId="247212B0" w14:textId="77777777" w:rsidR="00DD6623" w:rsidRPr="00134F1C" w:rsidRDefault="00DD6623" w:rsidP="00DD6623">
            <w:pPr>
              <w:numPr>
                <w:ilvl w:val="0"/>
                <w:numId w:val="3"/>
              </w:numPr>
              <w:contextualSpacing/>
              <w:jc w:val="center"/>
              <w:rPr>
                <w:rFonts w:ascii="Calibri" w:eastAsia="Calibri" w:hAnsi="Calibri" w:cs="Times New Roman"/>
                <w:b/>
                <w:bCs/>
                <w:smallCaps/>
                <w:sz w:val="24"/>
                <w:szCs w:val="24"/>
              </w:rPr>
            </w:pPr>
            <w:r w:rsidRPr="00134F1C">
              <w:rPr>
                <w:rFonts w:ascii="Calibri" w:eastAsia="Calibri" w:hAnsi="Calibri" w:cs="Times New Roman"/>
                <w:b/>
                <w:bCs/>
                <w:smallCaps/>
                <w:sz w:val="24"/>
                <w:szCs w:val="24"/>
              </w:rPr>
              <w:t>CONTACT DETAILS FOR THIS ENTRY</w:t>
            </w:r>
          </w:p>
        </w:tc>
      </w:tr>
      <w:tr w:rsidR="00DD6623" w:rsidRPr="00134F1C" w14:paraId="727980C0" w14:textId="77777777" w:rsidTr="00F5191B">
        <w:tc>
          <w:tcPr>
            <w:tcW w:w="3114" w:type="dxa"/>
            <w:tcBorders>
              <w:left w:val="nil"/>
              <w:bottom w:val="nil"/>
              <w:right w:val="nil"/>
            </w:tcBorders>
          </w:tcPr>
          <w:p w14:paraId="0AC0BD3D" w14:textId="4CF20149" w:rsidR="00DD6623" w:rsidRPr="00134F1C" w:rsidRDefault="127EB2C8" w:rsidP="00DD6623">
            <w:pPr>
              <w:rPr>
                <w:rFonts w:ascii="Calibri" w:eastAsia="Calibri" w:hAnsi="Calibri" w:cs="Times New Roman"/>
                <w:sz w:val="24"/>
                <w:szCs w:val="24"/>
              </w:rPr>
            </w:pPr>
            <w:r w:rsidRPr="00134F1C">
              <w:rPr>
                <w:rFonts w:ascii="Calibri" w:eastAsia="Calibri" w:hAnsi="Calibri" w:cs="Times New Roman"/>
                <w:sz w:val="24"/>
                <w:szCs w:val="24"/>
              </w:rPr>
              <w:t>Privacy/</w:t>
            </w:r>
            <w:r w:rsidR="00DD6623" w:rsidRPr="00134F1C">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1F289219" w14:textId="31D9B357" w:rsidR="00DD6623" w:rsidRPr="00134F1C" w:rsidRDefault="00677C58" w:rsidP="00DD6623">
            <w:pPr>
              <w:rPr>
                <w:rFonts w:ascii="Calibri" w:eastAsia="Calibri" w:hAnsi="Calibri" w:cs="Times New Roman"/>
                <w:sz w:val="24"/>
                <w:szCs w:val="24"/>
              </w:rPr>
            </w:pPr>
            <w:r w:rsidRPr="00134F1C">
              <w:rPr>
                <w:rFonts w:ascii="Calibri" w:eastAsia="Calibri" w:hAnsi="Calibri" w:cs="Times New Roman"/>
                <w:sz w:val="24"/>
                <w:szCs w:val="24"/>
              </w:rPr>
              <w:t>National Privacy Commission Philippines</w:t>
            </w:r>
          </w:p>
        </w:tc>
      </w:tr>
      <w:tr w:rsidR="009F4B5C" w:rsidRPr="00134F1C" w14:paraId="07BC78E5" w14:textId="77777777" w:rsidTr="00F5191B">
        <w:tc>
          <w:tcPr>
            <w:tcW w:w="3114" w:type="dxa"/>
            <w:tcBorders>
              <w:top w:val="nil"/>
              <w:left w:val="nil"/>
              <w:bottom w:val="nil"/>
              <w:right w:val="nil"/>
            </w:tcBorders>
          </w:tcPr>
          <w:p w14:paraId="3E9E62BE" w14:textId="77777777" w:rsidR="009F4B5C" w:rsidRPr="00134F1C" w:rsidRDefault="009F4B5C" w:rsidP="009F4B5C">
            <w:pPr>
              <w:rPr>
                <w:rFonts w:ascii="Calibri" w:eastAsia="Calibri" w:hAnsi="Calibri" w:cs="Times New Roman"/>
                <w:sz w:val="24"/>
                <w:szCs w:val="24"/>
              </w:rPr>
            </w:pPr>
          </w:p>
          <w:p w14:paraId="3A4D4461" w14:textId="24DC9DCC" w:rsidR="009F4B5C" w:rsidRPr="00134F1C" w:rsidRDefault="009F4B5C" w:rsidP="009F4B5C">
            <w:pPr>
              <w:rPr>
                <w:rFonts w:ascii="Calibri" w:eastAsia="Calibri" w:hAnsi="Calibri" w:cs="Times New Roman"/>
                <w:sz w:val="24"/>
                <w:szCs w:val="24"/>
              </w:rPr>
            </w:pPr>
            <w:r w:rsidRPr="00134F1C">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220476B0" w14:textId="77777777" w:rsidR="009F4B5C" w:rsidRDefault="009F4B5C" w:rsidP="009F4B5C">
            <w:pPr>
              <w:rPr>
                <w:rFonts w:ascii="Calibri" w:eastAsia="Calibri" w:hAnsi="Calibri" w:cs="Times New Roman"/>
                <w:sz w:val="24"/>
                <w:szCs w:val="24"/>
              </w:rPr>
            </w:pPr>
          </w:p>
          <w:p w14:paraId="4145162E" w14:textId="2049F4A3" w:rsidR="009F4B5C" w:rsidRPr="00134F1C" w:rsidRDefault="009F4B5C" w:rsidP="009F4B5C">
            <w:pPr>
              <w:rPr>
                <w:rFonts w:ascii="Calibri" w:eastAsia="Calibri" w:hAnsi="Calibri" w:cs="Times New Roman"/>
                <w:sz w:val="24"/>
                <w:szCs w:val="24"/>
              </w:rPr>
            </w:pPr>
            <w:proofErr w:type="spellStart"/>
            <w:r>
              <w:rPr>
                <w:rFonts w:ascii="Calibri" w:eastAsia="Calibri" w:hAnsi="Calibri" w:cs="Times New Roman"/>
                <w:sz w:val="24"/>
                <w:szCs w:val="24"/>
              </w:rPr>
              <w:t>Roren</w:t>
            </w:r>
            <w:proofErr w:type="spellEnd"/>
            <w:r>
              <w:rPr>
                <w:rFonts w:ascii="Calibri" w:eastAsia="Calibri" w:hAnsi="Calibri" w:cs="Times New Roman"/>
                <w:sz w:val="24"/>
                <w:szCs w:val="24"/>
              </w:rPr>
              <w:t xml:space="preserve"> Marie</w:t>
            </w:r>
          </w:p>
        </w:tc>
        <w:tc>
          <w:tcPr>
            <w:tcW w:w="3006" w:type="dxa"/>
            <w:tcBorders>
              <w:left w:val="nil"/>
              <w:bottom w:val="single" w:sz="4" w:space="0" w:color="auto"/>
              <w:right w:val="nil"/>
            </w:tcBorders>
          </w:tcPr>
          <w:p w14:paraId="503ADB9E" w14:textId="77777777" w:rsidR="009F4B5C" w:rsidRDefault="009F4B5C" w:rsidP="009F4B5C">
            <w:pPr>
              <w:rPr>
                <w:rFonts w:ascii="Calibri" w:eastAsia="Calibri" w:hAnsi="Calibri" w:cs="Times New Roman"/>
                <w:sz w:val="24"/>
                <w:szCs w:val="24"/>
              </w:rPr>
            </w:pPr>
          </w:p>
          <w:p w14:paraId="1270AD7E" w14:textId="7D082465" w:rsidR="009F4B5C" w:rsidRPr="00134F1C" w:rsidRDefault="009F4B5C" w:rsidP="009F4B5C">
            <w:pPr>
              <w:rPr>
                <w:rFonts w:ascii="Calibri" w:eastAsia="Calibri" w:hAnsi="Calibri" w:cs="Times New Roman"/>
                <w:sz w:val="24"/>
                <w:szCs w:val="24"/>
              </w:rPr>
            </w:pPr>
            <w:r>
              <w:rPr>
                <w:rFonts w:ascii="Calibri" w:eastAsia="Calibri" w:hAnsi="Calibri" w:cs="Times New Roman"/>
                <w:sz w:val="24"/>
                <w:szCs w:val="24"/>
              </w:rPr>
              <w:t>Chin</w:t>
            </w:r>
          </w:p>
        </w:tc>
      </w:tr>
      <w:tr w:rsidR="009F4B5C" w:rsidRPr="00134F1C" w14:paraId="56BD8758" w14:textId="77777777" w:rsidTr="00F5191B">
        <w:tc>
          <w:tcPr>
            <w:tcW w:w="3114" w:type="dxa"/>
            <w:tcBorders>
              <w:top w:val="nil"/>
              <w:left w:val="nil"/>
              <w:bottom w:val="nil"/>
              <w:right w:val="nil"/>
            </w:tcBorders>
          </w:tcPr>
          <w:p w14:paraId="64768C8E" w14:textId="77777777" w:rsidR="009F4B5C" w:rsidRPr="00134F1C" w:rsidRDefault="009F4B5C" w:rsidP="009F4B5C">
            <w:pPr>
              <w:rPr>
                <w:rFonts w:ascii="Calibri" w:eastAsia="Calibri" w:hAnsi="Calibri" w:cs="Times New Roman"/>
                <w:sz w:val="24"/>
                <w:szCs w:val="24"/>
              </w:rPr>
            </w:pPr>
          </w:p>
        </w:tc>
        <w:tc>
          <w:tcPr>
            <w:tcW w:w="2896" w:type="dxa"/>
            <w:tcBorders>
              <w:left w:val="nil"/>
              <w:bottom w:val="nil"/>
              <w:right w:val="nil"/>
            </w:tcBorders>
          </w:tcPr>
          <w:p w14:paraId="32FB1999" w14:textId="77777777" w:rsidR="009F4B5C" w:rsidRPr="00134F1C" w:rsidRDefault="009F4B5C" w:rsidP="009F4B5C">
            <w:pPr>
              <w:rPr>
                <w:rFonts w:ascii="Calibri" w:eastAsia="Calibri" w:hAnsi="Calibri" w:cs="Times New Roman"/>
                <w:i/>
                <w:iCs/>
                <w:sz w:val="24"/>
                <w:szCs w:val="24"/>
              </w:rPr>
            </w:pPr>
            <w:r w:rsidRPr="00134F1C">
              <w:rPr>
                <w:rFonts w:ascii="Calibri" w:eastAsia="Calibri" w:hAnsi="Calibri" w:cs="Times New Roman"/>
                <w:i/>
                <w:iCs/>
                <w:sz w:val="24"/>
                <w:szCs w:val="24"/>
              </w:rPr>
              <w:t>First name</w:t>
            </w:r>
          </w:p>
        </w:tc>
        <w:tc>
          <w:tcPr>
            <w:tcW w:w="3006" w:type="dxa"/>
            <w:tcBorders>
              <w:left w:val="nil"/>
              <w:bottom w:val="nil"/>
              <w:right w:val="nil"/>
            </w:tcBorders>
          </w:tcPr>
          <w:p w14:paraId="6611DFA4" w14:textId="77777777" w:rsidR="009F4B5C" w:rsidRPr="00134F1C" w:rsidRDefault="009F4B5C" w:rsidP="009F4B5C">
            <w:pPr>
              <w:rPr>
                <w:rFonts w:ascii="Calibri" w:eastAsia="Calibri" w:hAnsi="Calibri" w:cs="Times New Roman"/>
                <w:i/>
                <w:iCs/>
                <w:sz w:val="24"/>
                <w:szCs w:val="24"/>
              </w:rPr>
            </w:pPr>
            <w:r w:rsidRPr="00134F1C">
              <w:rPr>
                <w:rFonts w:ascii="Calibri" w:eastAsia="Calibri" w:hAnsi="Calibri" w:cs="Times New Roman"/>
                <w:i/>
                <w:iCs/>
                <w:sz w:val="24"/>
                <w:szCs w:val="24"/>
              </w:rPr>
              <w:t>Last name</w:t>
            </w:r>
          </w:p>
        </w:tc>
      </w:tr>
      <w:tr w:rsidR="009F4B5C" w:rsidRPr="00134F1C" w14:paraId="43E83907" w14:textId="77777777" w:rsidTr="4A784D6D">
        <w:tc>
          <w:tcPr>
            <w:tcW w:w="3114" w:type="dxa"/>
            <w:tcBorders>
              <w:top w:val="nil"/>
              <w:left w:val="nil"/>
              <w:bottom w:val="nil"/>
              <w:right w:val="nil"/>
            </w:tcBorders>
          </w:tcPr>
          <w:p w14:paraId="604CCEEC" w14:textId="77777777" w:rsidR="009F4B5C" w:rsidRPr="00134F1C" w:rsidRDefault="009F4B5C" w:rsidP="009F4B5C">
            <w:pPr>
              <w:rPr>
                <w:rFonts w:ascii="Calibri" w:eastAsia="Calibri" w:hAnsi="Calibri" w:cs="Times New Roman"/>
                <w:sz w:val="24"/>
                <w:szCs w:val="24"/>
              </w:rPr>
            </w:pPr>
          </w:p>
          <w:p w14:paraId="2D7674A7" w14:textId="77D92426" w:rsidR="009F4B5C" w:rsidRPr="00134F1C" w:rsidRDefault="009F4B5C" w:rsidP="009F4B5C">
            <w:pPr>
              <w:rPr>
                <w:rFonts w:ascii="Calibri" w:eastAsia="Calibri" w:hAnsi="Calibri" w:cs="Times New Roman"/>
                <w:sz w:val="24"/>
                <w:szCs w:val="24"/>
              </w:rPr>
            </w:pPr>
            <w:r w:rsidRPr="00134F1C">
              <w:rPr>
                <w:rFonts w:ascii="Calibri" w:eastAsia="Calibri" w:hAnsi="Calibri" w:cs="Times New Roman"/>
                <w:sz w:val="24"/>
                <w:szCs w:val="24"/>
              </w:rPr>
              <w:t>Job title:</w:t>
            </w:r>
          </w:p>
        </w:tc>
        <w:tc>
          <w:tcPr>
            <w:tcW w:w="5902" w:type="dxa"/>
            <w:gridSpan w:val="2"/>
            <w:tcBorders>
              <w:top w:val="nil"/>
              <w:left w:val="nil"/>
              <w:right w:val="nil"/>
            </w:tcBorders>
          </w:tcPr>
          <w:p w14:paraId="3465E3FD" w14:textId="6992E8B6" w:rsidR="009F4B5C" w:rsidRPr="00134F1C" w:rsidRDefault="009F4B5C" w:rsidP="009F4B5C">
            <w:pPr>
              <w:rPr>
                <w:rFonts w:ascii="Calibri" w:eastAsia="Calibri" w:hAnsi="Calibri" w:cs="Times New Roman"/>
                <w:sz w:val="24"/>
                <w:szCs w:val="24"/>
              </w:rPr>
            </w:pPr>
            <w:r>
              <w:rPr>
                <w:rFonts w:ascii="Calibri" w:eastAsia="Calibri" w:hAnsi="Calibri" w:cs="Times New Roman"/>
                <w:sz w:val="24"/>
                <w:szCs w:val="24"/>
              </w:rPr>
              <w:t>Information Officer V/ Chief of the Public Information and Assistance Division</w:t>
            </w:r>
          </w:p>
        </w:tc>
      </w:tr>
      <w:tr w:rsidR="009F4B5C" w:rsidRPr="00134F1C" w14:paraId="251CE3BD" w14:textId="77777777" w:rsidTr="00F5191B">
        <w:tc>
          <w:tcPr>
            <w:tcW w:w="3114" w:type="dxa"/>
            <w:tcBorders>
              <w:top w:val="nil"/>
              <w:left w:val="nil"/>
              <w:bottom w:val="nil"/>
              <w:right w:val="nil"/>
            </w:tcBorders>
          </w:tcPr>
          <w:p w14:paraId="1C6F200A" w14:textId="77777777" w:rsidR="009F4B5C" w:rsidRPr="00134F1C" w:rsidRDefault="009F4B5C" w:rsidP="009F4B5C">
            <w:pPr>
              <w:rPr>
                <w:rFonts w:ascii="Calibri" w:eastAsia="Calibri" w:hAnsi="Calibri" w:cs="Times New Roman"/>
                <w:sz w:val="24"/>
                <w:szCs w:val="24"/>
              </w:rPr>
            </w:pPr>
          </w:p>
          <w:p w14:paraId="3FFE22F8" w14:textId="00998425" w:rsidR="009F4B5C" w:rsidRPr="00134F1C" w:rsidRDefault="009F4B5C" w:rsidP="009F4B5C">
            <w:pPr>
              <w:rPr>
                <w:rFonts w:ascii="Calibri" w:eastAsia="Calibri" w:hAnsi="Calibri" w:cs="Times New Roman"/>
                <w:sz w:val="24"/>
                <w:szCs w:val="24"/>
              </w:rPr>
            </w:pPr>
            <w:r w:rsidRPr="00134F1C">
              <w:rPr>
                <w:rFonts w:ascii="Calibri" w:eastAsia="Calibri" w:hAnsi="Calibri" w:cs="Times New Roman"/>
                <w:sz w:val="24"/>
                <w:szCs w:val="24"/>
              </w:rPr>
              <w:t>Email address:</w:t>
            </w:r>
          </w:p>
        </w:tc>
        <w:tc>
          <w:tcPr>
            <w:tcW w:w="5902" w:type="dxa"/>
            <w:gridSpan w:val="2"/>
            <w:tcBorders>
              <w:top w:val="nil"/>
              <w:left w:val="nil"/>
              <w:right w:val="nil"/>
            </w:tcBorders>
          </w:tcPr>
          <w:p w14:paraId="4D661749" w14:textId="77777777" w:rsidR="009F4B5C" w:rsidRDefault="009F4B5C" w:rsidP="009F4B5C">
            <w:pPr>
              <w:rPr>
                <w:rFonts w:ascii="Calibri" w:eastAsia="Calibri" w:hAnsi="Calibri" w:cs="Times New Roman"/>
                <w:sz w:val="24"/>
                <w:szCs w:val="24"/>
              </w:rPr>
            </w:pPr>
          </w:p>
          <w:p w14:paraId="1390626E" w14:textId="609837A4" w:rsidR="009F4B5C" w:rsidRPr="00134F1C" w:rsidRDefault="009F4B5C" w:rsidP="009F4B5C">
            <w:pPr>
              <w:rPr>
                <w:rFonts w:ascii="Calibri" w:eastAsia="Calibri" w:hAnsi="Calibri" w:cs="Times New Roman"/>
                <w:sz w:val="24"/>
                <w:szCs w:val="24"/>
              </w:rPr>
            </w:pPr>
            <w:r>
              <w:rPr>
                <w:rFonts w:ascii="Calibri" w:eastAsia="Calibri" w:hAnsi="Calibri" w:cs="Times New Roman"/>
                <w:sz w:val="24"/>
                <w:szCs w:val="24"/>
              </w:rPr>
              <w:t>roren.chin@privacy.gov.ph</w:t>
            </w:r>
          </w:p>
        </w:tc>
      </w:tr>
    </w:tbl>
    <w:p w14:paraId="605991F7" w14:textId="77777777" w:rsidR="00DD6623" w:rsidRPr="00134F1C"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134F1C" w14:paraId="5A0EA1F5" w14:textId="77777777" w:rsidTr="0082165F">
        <w:tc>
          <w:tcPr>
            <w:tcW w:w="9016" w:type="dxa"/>
            <w:gridSpan w:val="2"/>
            <w:tcBorders>
              <w:bottom w:val="single" w:sz="4" w:space="0" w:color="auto"/>
            </w:tcBorders>
            <w:shd w:val="clear" w:color="auto" w:fill="060D59"/>
          </w:tcPr>
          <w:p w14:paraId="6741956F" w14:textId="77777777" w:rsidR="00DD6623" w:rsidRPr="00134F1C" w:rsidRDefault="00DD6623" w:rsidP="00DD6623">
            <w:pPr>
              <w:numPr>
                <w:ilvl w:val="0"/>
                <w:numId w:val="3"/>
              </w:numPr>
              <w:contextualSpacing/>
              <w:jc w:val="center"/>
              <w:rPr>
                <w:rFonts w:ascii="Calibri" w:eastAsia="Calibri" w:hAnsi="Calibri" w:cs="Times New Roman"/>
                <w:b/>
                <w:bCs/>
                <w:smallCaps/>
                <w:sz w:val="24"/>
                <w:szCs w:val="24"/>
              </w:rPr>
            </w:pPr>
            <w:r w:rsidRPr="00134F1C">
              <w:rPr>
                <w:rFonts w:ascii="Calibri" w:eastAsia="Calibri" w:hAnsi="Calibri" w:cs="Times New Roman"/>
                <w:b/>
                <w:bCs/>
                <w:smallCaps/>
                <w:sz w:val="24"/>
                <w:szCs w:val="24"/>
              </w:rPr>
              <w:t>ELIGIBILITY</w:t>
            </w:r>
          </w:p>
        </w:tc>
      </w:tr>
      <w:tr w:rsidR="00DD6623" w:rsidRPr="00134F1C" w14:paraId="7B466DD9" w14:textId="77777777" w:rsidTr="00F5191B">
        <w:tc>
          <w:tcPr>
            <w:tcW w:w="9016" w:type="dxa"/>
            <w:gridSpan w:val="2"/>
            <w:tcBorders>
              <w:left w:val="nil"/>
              <w:bottom w:val="nil"/>
              <w:right w:val="nil"/>
            </w:tcBorders>
          </w:tcPr>
          <w:p w14:paraId="7E681DA6" w14:textId="4A637ACC" w:rsidR="00DD6623" w:rsidRPr="00134F1C" w:rsidRDefault="00DD6623" w:rsidP="00DD6623">
            <w:pPr>
              <w:rPr>
                <w:rFonts w:ascii="Calibri" w:eastAsia="Calibri" w:hAnsi="Calibri" w:cs="Times New Roman"/>
                <w:sz w:val="24"/>
                <w:szCs w:val="24"/>
              </w:rPr>
            </w:pPr>
            <w:r w:rsidRPr="00134F1C">
              <w:rPr>
                <w:rFonts w:ascii="Calibri" w:eastAsia="Calibri" w:hAnsi="Calibri" w:cs="Times New Roman"/>
                <w:sz w:val="24"/>
                <w:szCs w:val="24"/>
              </w:rPr>
              <w:t>By submitting this entry, I confirm that</w:t>
            </w:r>
            <w:r w:rsidR="005E4FDC" w:rsidRPr="00134F1C">
              <w:rPr>
                <w:rFonts w:ascii="Calibri" w:eastAsia="Calibri" w:hAnsi="Calibri" w:cs="Times New Roman"/>
                <w:sz w:val="24"/>
                <w:szCs w:val="24"/>
              </w:rPr>
              <w:t xml:space="preserve"> (</w:t>
            </w:r>
            <w:r w:rsidR="005E4FDC" w:rsidRPr="00134F1C">
              <w:rPr>
                <w:rFonts w:ascii="Calibri" w:eastAsia="Calibri" w:hAnsi="Calibri" w:cs="Times New Roman"/>
                <w:i/>
                <w:iCs/>
                <w:sz w:val="24"/>
                <w:szCs w:val="24"/>
              </w:rPr>
              <w:t xml:space="preserve">please tick </w:t>
            </w:r>
            <w:r w:rsidR="005E12FC" w:rsidRPr="00134F1C">
              <w:rPr>
                <w:rFonts w:ascii="Calibri" w:eastAsia="Calibri" w:hAnsi="Calibri" w:cs="Times New Roman"/>
                <w:i/>
                <w:iCs/>
                <w:sz w:val="24"/>
                <w:szCs w:val="24"/>
              </w:rPr>
              <w:t xml:space="preserve">all </w:t>
            </w:r>
            <w:r w:rsidR="005E4FDC" w:rsidRPr="00134F1C">
              <w:rPr>
                <w:rFonts w:ascii="Calibri" w:eastAsia="Calibri" w:hAnsi="Calibri" w:cs="Times New Roman"/>
                <w:i/>
                <w:iCs/>
                <w:sz w:val="24"/>
                <w:szCs w:val="24"/>
              </w:rPr>
              <w:t>boxes to confirm)</w:t>
            </w:r>
            <w:r w:rsidRPr="00134F1C">
              <w:rPr>
                <w:rFonts w:ascii="Calibri" w:eastAsia="Calibri" w:hAnsi="Calibri" w:cs="Times New Roman"/>
                <w:sz w:val="24"/>
                <w:szCs w:val="24"/>
              </w:rPr>
              <w:t xml:space="preserve">: </w:t>
            </w:r>
          </w:p>
        </w:tc>
      </w:tr>
      <w:tr w:rsidR="00DD6623" w:rsidRPr="00134F1C"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0F2D257F" w:rsidR="00DD6623" w:rsidRPr="00134F1C" w:rsidRDefault="00677C58" w:rsidP="00DD6623">
                <w:pPr>
                  <w:rPr>
                    <w:rFonts w:ascii="Calibri" w:eastAsia="Calibri" w:hAnsi="Calibri" w:cs="Times New Roman"/>
                    <w:sz w:val="24"/>
                    <w:szCs w:val="24"/>
                  </w:rPr>
                </w:pPr>
                <w:r w:rsidRPr="00134F1C">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134F1C" w:rsidRDefault="00DD6623" w:rsidP="00DD6623">
            <w:pPr>
              <w:contextualSpacing/>
              <w:rPr>
                <w:rFonts w:ascii="Calibri" w:eastAsia="Calibri" w:hAnsi="Calibri" w:cs="Times New Roman"/>
                <w:sz w:val="24"/>
                <w:szCs w:val="24"/>
              </w:rPr>
            </w:pPr>
            <w:r w:rsidRPr="00134F1C">
              <w:rPr>
                <w:rFonts w:ascii="Calibri" w:eastAsia="Calibri" w:hAnsi="Calibri" w:cs="Times New Roman"/>
                <w:sz w:val="24"/>
                <w:szCs w:val="24"/>
              </w:rPr>
              <w:t>The Authority is a member of the Global Privacy Assembly</w:t>
            </w:r>
          </w:p>
        </w:tc>
      </w:tr>
      <w:tr w:rsidR="00DD6623" w:rsidRPr="00134F1C"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082CF24F" w:rsidR="00DD6623" w:rsidRPr="00134F1C" w:rsidRDefault="00677C58" w:rsidP="00DD6623">
                <w:pPr>
                  <w:rPr>
                    <w:rFonts w:ascii="Calibri" w:eastAsia="Calibri" w:hAnsi="Calibri" w:cs="Times New Roman"/>
                    <w:sz w:val="24"/>
                    <w:szCs w:val="24"/>
                  </w:rPr>
                </w:pPr>
                <w:r w:rsidRPr="00134F1C">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134F1C" w:rsidRDefault="00DD6623" w:rsidP="00DD6623">
            <w:pPr>
              <w:rPr>
                <w:rFonts w:ascii="Calibri" w:eastAsia="Calibri" w:hAnsi="Calibri" w:cs="Times New Roman"/>
                <w:sz w:val="24"/>
                <w:szCs w:val="24"/>
              </w:rPr>
            </w:pPr>
            <w:r w:rsidRPr="00134F1C">
              <w:rPr>
                <w:rFonts w:ascii="Calibri" w:eastAsia="Calibri" w:hAnsi="Calibri" w:cs="Times New Roman"/>
                <w:sz w:val="24"/>
                <w:szCs w:val="24"/>
              </w:rPr>
              <w:t xml:space="preserve">The initiative described in this entry was undertaken </w:t>
            </w:r>
            <w:r w:rsidR="003E5F09" w:rsidRPr="00134F1C">
              <w:rPr>
                <w:rFonts w:ascii="Calibri" w:eastAsia="Calibri" w:hAnsi="Calibri" w:cs="Times New Roman"/>
                <w:sz w:val="24"/>
                <w:szCs w:val="24"/>
              </w:rPr>
              <w:t>before 16 June</w:t>
            </w:r>
            <w:r w:rsidR="005E4FDC" w:rsidRPr="00134F1C">
              <w:rPr>
                <w:rFonts w:ascii="Calibri" w:eastAsia="Calibri" w:hAnsi="Calibri" w:cs="Times New Roman"/>
                <w:sz w:val="24"/>
                <w:szCs w:val="24"/>
              </w:rPr>
              <w:t xml:space="preserve"> 202</w:t>
            </w:r>
            <w:r w:rsidR="00471E98" w:rsidRPr="00134F1C">
              <w:rPr>
                <w:rFonts w:ascii="Calibri" w:eastAsia="Calibri" w:hAnsi="Calibri" w:cs="Times New Roman"/>
                <w:sz w:val="24"/>
                <w:szCs w:val="24"/>
              </w:rPr>
              <w:t>5</w:t>
            </w:r>
            <w:r w:rsidRPr="00134F1C">
              <w:rPr>
                <w:rFonts w:ascii="Calibri" w:eastAsia="Calibri" w:hAnsi="Calibri" w:cs="Times New Roman"/>
                <w:sz w:val="24"/>
                <w:szCs w:val="24"/>
              </w:rPr>
              <w:t>.</w:t>
            </w:r>
          </w:p>
        </w:tc>
      </w:tr>
      <w:tr w:rsidR="00DD6623" w:rsidRPr="00134F1C"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41CF189A" w:rsidR="00DD6623" w:rsidRPr="00134F1C" w:rsidRDefault="00677C58" w:rsidP="00DD6623">
                <w:pPr>
                  <w:rPr>
                    <w:rFonts w:ascii="Calibri" w:eastAsia="Calibri" w:hAnsi="Calibri" w:cs="Times New Roman"/>
                    <w:sz w:val="24"/>
                    <w:szCs w:val="24"/>
                  </w:rPr>
                </w:pPr>
                <w:r w:rsidRPr="00134F1C">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134F1C" w:rsidRDefault="00DD6623" w:rsidP="00DD6623">
            <w:pPr>
              <w:contextualSpacing/>
              <w:rPr>
                <w:rFonts w:ascii="Calibri" w:eastAsia="Calibri" w:hAnsi="Calibri" w:cs="Times New Roman"/>
                <w:sz w:val="24"/>
                <w:szCs w:val="24"/>
              </w:rPr>
            </w:pPr>
            <w:r w:rsidRPr="00134F1C">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134F1C"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134F1C" w14:paraId="2ADF8640" w14:textId="77777777" w:rsidTr="0082165F">
        <w:tc>
          <w:tcPr>
            <w:tcW w:w="9016" w:type="dxa"/>
            <w:gridSpan w:val="2"/>
            <w:tcBorders>
              <w:bottom w:val="single" w:sz="4" w:space="0" w:color="auto"/>
            </w:tcBorders>
            <w:shd w:val="clear" w:color="auto" w:fill="060D59"/>
          </w:tcPr>
          <w:p w14:paraId="1C9F6B2E" w14:textId="77777777" w:rsidR="00DD6623" w:rsidRPr="00134F1C" w:rsidRDefault="00DD6623" w:rsidP="00DD6623">
            <w:pPr>
              <w:numPr>
                <w:ilvl w:val="0"/>
                <w:numId w:val="3"/>
              </w:numPr>
              <w:contextualSpacing/>
              <w:jc w:val="center"/>
              <w:rPr>
                <w:rFonts w:ascii="Calibri" w:eastAsia="Calibri" w:hAnsi="Calibri" w:cs="Times New Roman"/>
                <w:b/>
                <w:bCs/>
                <w:smallCaps/>
                <w:sz w:val="24"/>
                <w:szCs w:val="24"/>
              </w:rPr>
            </w:pPr>
            <w:r w:rsidRPr="00134F1C">
              <w:rPr>
                <w:rFonts w:ascii="Calibri" w:eastAsia="Calibri" w:hAnsi="Calibri" w:cs="Times New Roman"/>
                <w:b/>
                <w:bCs/>
                <w:smallCaps/>
                <w:sz w:val="24"/>
                <w:szCs w:val="24"/>
              </w:rPr>
              <w:t>CATEGORIES</w:t>
            </w:r>
          </w:p>
        </w:tc>
      </w:tr>
      <w:tr w:rsidR="00DD6623" w:rsidRPr="00134F1C" w14:paraId="5523084B" w14:textId="77777777" w:rsidTr="00F5191B">
        <w:tc>
          <w:tcPr>
            <w:tcW w:w="9016" w:type="dxa"/>
            <w:gridSpan w:val="2"/>
            <w:tcBorders>
              <w:left w:val="nil"/>
              <w:bottom w:val="nil"/>
              <w:right w:val="nil"/>
            </w:tcBorders>
          </w:tcPr>
          <w:p w14:paraId="5C2E041D" w14:textId="77777777" w:rsidR="00DD6623" w:rsidRPr="00134F1C" w:rsidRDefault="00DD6623" w:rsidP="00DD6623">
            <w:pPr>
              <w:rPr>
                <w:rFonts w:ascii="Calibri" w:eastAsia="Calibri" w:hAnsi="Calibri" w:cs="Times New Roman"/>
                <w:sz w:val="24"/>
                <w:szCs w:val="24"/>
              </w:rPr>
            </w:pPr>
            <w:r w:rsidRPr="00134F1C">
              <w:rPr>
                <w:rFonts w:ascii="Calibri" w:eastAsia="Calibri" w:hAnsi="Calibri" w:cs="Times New Roman"/>
                <w:sz w:val="24"/>
                <w:szCs w:val="24"/>
              </w:rPr>
              <w:t>Please indicate which category you wish to enter.</w:t>
            </w:r>
          </w:p>
          <w:p w14:paraId="6C60B595" w14:textId="351548D9" w:rsidR="00E90C6C" w:rsidRPr="00134F1C" w:rsidRDefault="00DD6623" w:rsidP="00F83EFA">
            <w:pPr>
              <w:rPr>
                <w:rFonts w:ascii="Calibri" w:eastAsia="Calibri" w:hAnsi="Calibri" w:cs="Times New Roman"/>
                <w:sz w:val="24"/>
                <w:szCs w:val="24"/>
              </w:rPr>
            </w:pPr>
            <w:r w:rsidRPr="00134F1C">
              <w:rPr>
                <w:rFonts w:ascii="Calibri" w:eastAsia="Calibri" w:hAnsi="Calibri" w:cs="Times New Roman"/>
                <w:i/>
                <w:iCs/>
                <w:sz w:val="24"/>
                <w:szCs w:val="24"/>
              </w:rPr>
              <w:t xml:space="preserve">Please tick </w:t>
            </w:r>
            <w:r w:rsidRPr="00134F1C">
              <w:rPr>
                <w:rFonts w:ascii="Calibri" w:eastAsia="Calibri" w:hAnsi="Calibri" w:cs="Times New Roman"/>
                <w:b/>
                <w:bCs/>
                <w:i/>
                <w:iCs/>
                <w:sz w:val="24"/>
                <w:szCs w:val="24"/>
              </w:rPr>
              <w:t xml:space="preserve">one; </w:t>
            </w:r>
            <w:r w:rsidRPr="00134F1C">
              <w:rPr>
                <w:rFonts w:ascii="Calibri" w:eastAsia="Calibri" w:hAnsi="Calibri" w:cs="Times New Roman"/>
                <w:i/>
                <w:iCs/>
                <w:sz w:val="24"/>
                <w:szCs w:val="24"/>
              </w:rPr>
              <w:t>please use a separate form for each category you wish to enter</w:t>
            </w:r>
            <w:r w:rsidR="00F83EFA" w:rsidRPr="00134F1C">
              <w:rPr>
                <w:rFonts w:ascii="Calibri" w:eastAsia="Calibri" w:hAnsi="Calibri" w:cs="Times New Roman"/>
                <w:i/>
                <w:iCs/>
                <w:sz w:val="24"/>
                <w:szCs w:val="24"/>
              </w:rPr>
              <w:t>:</w:t>
            </w:r>
          </w:p>
        </w:tc>
      </w:tr>
      <w:tr w:rsidR="00DD6623" w:rsidRPr="00134F1C"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139B5D90" w:rsidR="00DD6623" w:rsidRPr="00134F1C" w:rsidRDefault="00677C58" w:rsidP="00DD6623">
                <w:pPr>
                  <w:rPr>
                    <w:rFonts w:ascii="Calibri" w:eastAsia="Calibri" w:hAnsi="Calibri" w:cs="Times New Roman"/>
                    <w:sz w:val="24"/>
                    <w:szCs w:val="24"/>
                  </w:rPr>
                </w:pPr>
                <w:r w:rsidRPr="00134F1C">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134F1C" w:rsidRDefault="00DD6623" w:rsidP="00DD6623">
            <w:pPr>
              <w:contextualSpacing/>
              <w:rPr>
                <w:rFonts w:ascii="Calibri" w:eastAsia="Calibri" w:hAnsi="Calibri" w:cs="Times New Roman"/>
                <w:sz w:val="24"/>
                <w:szCs w:val="24"/>
              </w:rPr>
            </w:pPr>
            <w:r w:rsidRPr="00134F1C">
              <w:rPr>
                <w:rFonts w:ascii="Calibri" w:eastAsia="Calibri" w:hAnsi="Calibri" w:cs="Times New Roman"/>
                <w:sz w:val="24"/>
                <w:szCs w:val="24"/>
              </w:rPr>
              <w:t>Education and Public Awareness</w:t>
            </w:r>
          </w:p>
        </w:tc>
      </w:tr>
      <w:tr w:rsidR="00DD6623" w:rsidRPr="00134F1C"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134F1C" w:rsidRDefault="00DD6623" w:rsidP="00DD6623">
                <w:pPr>
                  <w:rPr>
                    <w:rFonts w:ascii="Calibri" w:eastAsia="Calibri" w:hAnsi="Calibri" w:cs="Times New Roman"/>
                    <w:sz w:val="24"/>
                    <w:szCs w:val="24"/>
                  </w:rPr>
                </w:pPr>
                <w:r w:rsidRPr="00134F1C">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134F1C" w:rsidRDefault="00DD6623" w:rsidP="00DD6623">
            <w:pPr>
              <w:rPr>
                <w:rFonts w:ascii="Calibri" w:eastAsia="Calibri" w:hAnsi="Calibri" w:cs="Times New Roman"/>
                <w:sz w:val="24"/>
                <w:szCs w:val="24"/>
              </w:rPr>
            </w:pPr>
            <w:r w:rsidRPr="00134F1C">
              <w:rPr>
                <w:rFonts w:ascii="Calibri" w:eastAsia="Calibri" w:hAnsi="Calibri" w:cs="Times New Roman"/>
                <w:sz w:val="24"/>
                <w:szCs w:val="24"/>
              </w:rPr>
              <w:t>Accountability</w:t>
            </w:r>
          </w:p>
        </w:tc>
      </w:tr>
      <w:tr w:rsidR="00DD6623" w:rsidRPr="00134F1C"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134F1C" w:rsidRDefault="00DD6623" w:rsidP="00DD6623">
                <w:pPr>
                  <w:rPr>
                    <w:rFonts w:ascii="Calibri" w:eastAsia="Calibri" w:hAnsi="Calibri" w:cs="Times New Roman"/>
                    <w:sz w:val="24"/>
                    <w:szCs w:val="24"/>
                  </w:rPr>
                </w:pPr>
                <w:r w:rsidRPr="00134F1C">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134F1C" w:rsidRDefault="00DD6623" w:rsidP="00DD6623">
            <w:pPr>
              <w:contextualSpacing/>
              <w:rPr>
                <w:rFonts w:ascii="Calibri" w:eastAsia="Calibri" w:hAnsi="Calibri" w:cs="Times New Roman"/>
                <w:sz w:val="24"/>
                <w:szCs w:val="24"/>
              </w:rPr>
            </w:pPr>
            <w:r w:rsidRPr="00134F1C">
              <w:rPr>
                <w:rFonts w:ascii="Calibri" w:eastAsia="Calibri" w:hAnsi="Calibri" w:cs="Times New Roman"/>
                <w:sz w:val="24"/>
                <w:szCs w:val="24"/>
              </w:rPr>
              <w:t>Dispute Resolution and Enforcement</w:t>
            </w:r>
          </w:p>
        </w:tc>
      </w:tr>
      <w:tr w:rsidR="00DD6623" w:rsidRPr="00134F1C"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134F1C" w:rsidRDefault="00DD6623" w:rsidP="00DD6623">
                <w:pPr>
                  <w:rPr>
                    <w:rFonts w:ascii="Calibri" w:eastAsia="Calibri" w:hAnsi="Calibri" w:cs="Times New Roman"/>
                    <w:sz w:val="24"/>
                    <w:szCs w:val="24"/>
                  </w:rPr>
                </w:pPr>
                <w:r w:rsidRPr="00134F1C">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134F1C" w:rsidRDefault="00DD6623" w:rsidP="00DD6623">
            <w:pPr>
              <w:contextualSpacing/>
              <w:rPr>
                <w:rFonts w:ascii="Calibri" w:eastAsia="Calibri" w:hAnsi="Calibri" w:cs="Times New Roman"/>
                <w:sz w:val="24"/>
                <w:szCs w:val="24"/>
              </w:rPr>
            </w:pPr>
            <w:r w:rsidRPr="00134F1C">
              <w:rPr>
                <w:rFonts w:ascii="Calibri" w:eastAsia="Calibri" w:hAnsi="Calibri" w:cs="Times New Roman"/>
                <w:sz w:val="24"/>
                <w:szCs w:val="24"/>
              </w:rPr>
              <w:t>Innovation</w:t>
            </w:r>
          </w:p>
        </w:tc>
      </w:tr>
      <w:tr w:rsidR="00DD6623" w:rsidRPr="00134F1C"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134F1C" w:rsidRDefault="00DD6623" w:rsidP="00DD6623">
                <w:pPr>
                  <w:rPr>
                    <w:rFonts w:ascii="Calibri" w:eastAsia="Calibri" w:hAnsi="Calibri" w:cs="Times New Roman"/>
                    <w:sz w:val="24"/>
                    <w:szCs w:val="24"/>
                  </w:rPr>
                </w:pPr>
                <w:r w:rsidRPr="00134F1C">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134F1C" w:rsidRDefault="00DD6623" w:rsidP="00DD6623">
            <w:pPr>
              <w:contextualSpacing/>
              <w:rPr>
                <w:rFonts w:ascii="Calibri" w:eastAsia="Calibri" w:hAnsi="Calibri" w:cs="Times New Roman"/>
                <w:sz w:val="24"/>
                <w:szCs w:val="24"/>
              </w:rPr>
            </w:pPr>
            <w:r w:rsidRPr="00134F1C">
              <w:rPr>
                <w:rFonts w:ascii="Calibri" w:eastAsia="Calibri" w:hAnsi="Calibri" w:cs="Times New Roman"/>
                <w:sz w:val="24"/>
                <w:szCs w:val="24"/>
              </w:rPr>
              <w:t>People’s Choice</w:t>
            </w:r>
          </w:p>
        </w:tc>
      </w:tr>
      <w:tr w:rsidR="00DD6623" w:rsidRPr="00134F1C" w14:paraId="2E7A6B83" w14:textId="77777777" w:rsidTr="0082165F">
        <w:tc>
          <w:tcPr>
            <w:tcW w:w="9016" w:type="dxa"/>
            <w:gridSpan w:val="2"/>
            <w:tcBorders>
              <w:bottom w:val="single" w:sz="4" w:space="0" w:color="auto"/>
            </w:tcBorders>
            <w:shd w:val="clear" w:color="auto" w:fill="060D59"/>
          </w:tcPr>
          <w:p w14:paraId="4DAE3029" w14:textId="77777777" w:rsidR="00DD6623" w:rsidRPr="00134F1C" w:rsidRDefault="00DD6623" w:rsidP="00DD6623">
            <w:pPr>
              <w:numPr>
                <w:ilvl w:val="0"/>
                <w:numId w:val="3"/>
              </w:numPr>
              <w:contextualSpacing/>
              <w:jc w:val="center"/>
              <w:rPr>
                <w:rFonts w:ascii="Calibri" w:eastAsia="Calibri" w:hAnsi="Calibri" w:cs="Times New Roman"/>
                <w:b/>
                <w:bCs/>
                <w:smallCaps/>
                <w:sz w:val="24"/>
                <w:szCs w:val="24"/>
              </w:rPr>
            </w:pPr>
            <w:r w:rsidRPr="00134F1C">
              <w:rPr>
                <w:rFonts w:ascii="Calibri" w:eastAsia="Calibri" w:hAnsi="Calibri" w:cs="Times New Roman"/>
                <w:b/>
                <w:bCs/>
                <w:smallCaps/>
                <w:sz w:val="24"/>
                <w:szCs w:val="24"/>
              </w:rPr>
              <w:lastRenderedPageBreak/>
              <w:t>DESCRIPTION OF THE INITIATIVE</w:t>
            </w:r>
          </w:p>
        </w:tc>
      </w:tr>
    </w:tbl>
    <w:p w14:paraId="297B5988" w14:textId="77777777" w:rsidR="00DD6623" w:rsidRPr="00134F1C" w:rsidRDefault="00DD6623" w:rsidP="00DD6623">
      <w:pPr>
        <w:spacing w:after="0"/>
        <w:rPr>
          <w:rFonts w:ascii="Verdana" w:eastAsia="Calibri" w:hAnsi="Verdana" w:cs="Times New Roman"/>
          <w:sz w:val="24"/>
          <w:szCs w:val="24"/>
          <w:lang w:val="en-GB"/>
        </w:rPr>
      </w:pPr>
    </w:p>
    <w:tbl>
      <w:tblPr>
        <w:tblStyle w:val="TableGrid"/>
        <w:tblW w:w="0" w:type="auto"/>
        <w:tblInd w:w="5" w:type="dxa"/>
        <w:tblLook w:val="04A0" w:firstRow="1" w:lastRow="0" w:firstColumn="1" w:lastColumn="0" w:noHBand="0" w:noVBand="1"/>
      </w:tblPr>
      <w:tblGrid>
        <w:gridCol w:w="9016"/>
      </w:tblGrid>
      <w:tr w:rsidR="00DD6623" w:rsidRPr="00134F1C" w14:paraId="6C36CC8D" w14:textId="77777777" w:rsidTr="00F5191B">
        <w:tc>
          <w:tcPr>
            <w:tcW w:w="9016" w:type="dxa"/>
            <w:tcBorders>
              <w:top w:val="nil"/>
              <w:left w:val="nil"/>
              <w:bottom w:val="single" w:sz="4" w:space="0" w:color="auto"/>
              <w:right w:val="nil"/>
            </w:tcBorders>
          </w:tcPr>
          <w:p w14:paraId="7C26812E" w14:textId="77777777" w:rsidR="00DD6623" w:rsidRPr="00134F1C" w:rsidRDefault="00DD6623" w:rsidP="00DD6623">
            <w:pPr>
              <w:numPr>
                <w:ilvl w:val="0"/>
                <w:numId w:val="4"/>
              </w:numPr>
              <w:contextualSpacing/>
              <w:rPr>
                <w:rFonts w:ascii="Calibri" w:eastAsia="Calibri" w:hAnsi="Calibri" w:cs="Times New Roman"/>
                <w:b/>
                <w:bCs/>
                <w:i/>
                <w:iCs/>
                <w:sz w:val="24"/>
                <w:szCs w:val="24"/>
              </w:rPr>
            </w:pPr>
            <w:r w:rsidRPr="00134F1C">
              <w:rPr>
                <w:rFonts w:ascii="Calibri" w:eastAsia="Calibri" w:hAnsi="Calibri" w:cs="Times New Roman"/>
                <w:b/>
                <w:bCs/>
                <w:sz w:val="24"/>
                <w:szCs w:val="24"/>
              </w:rPr>
              <w:t xml:space="preserve">Please provide </w:t>
            </w:r>
            <w:proofErr w:type="gramStart"/>
            <w:r w:rsidRPr="00134F1C">
              <w:rPr>
                <w:rFonts w:ascii="Calibri" w:eastAsia="Calibri" w:hAnsi="Calibri" w:cs="Times New Roman"/>
                <w:b/>
                <w:bCs/>
                <w:sz w:val="24"/>
                <w:szCs w:val="24"/>
              </w:rPr>
              <w:t>a brief summary</w:t>
            </w:r>
            <w:proofErr w:type="gramEnd"/>
            <w:r w:rsidRPr="00134F1C">
              <w:rPr>
                <w:rFonts w:ascii="Calibri" w:eastAsia="Calibri" w:hAnsi="Calibri" w:cs="Times New Roman"/>
                <w:b/>
                <w:bCs/>
                <w:sz w:val="24"/>
                <w:szCs w:val="24"/>
              </w:rPr>
              <w:t xml:space="preserve"> of the initiative </w:t>
            </w:r>
            <w:r w:rsidRPr="00134F1C">
              <w:rPr>
                <w:rFonts w:ascii="Calibri" w:eastAsia="Calibri" w:hAnsi="Calibri" w:cs="Times New Roman"/>
                <w:i/>
                <w:iCs/>
                <w:sz w:val="24"/>
                <w:szCs w:val="24"/>
              </w:rPr>
              <w:t>(no more than 75 words)</w:t>
            </w:r>
          </w:p>
        </w:tc>
      </w:tr>
      <w:tr w:rsidR="00DD6623" w:rsidRPr="00134F1C" w14:paraId="2C2796ED" w14:textId="77777777" w:rsidTr="00F5191B">
        <w:tc>
          <w:tcPr>
            <w:tcW w:w="9016" w:type="dxa"/>
            <w:tcBorders>
              <w:left w:val="single" w:sz="4" w:space="0" w:color="auto"/>
              <w:right w:val="single" w:sz="4" w:space="0" w:color="auto"/>
            </w:tcBorders>
          </w:tcPr>
          <w:p w14:paraId="4217F53A" w14:textId="47C20538" w:rsidR="00DD6623" w:rsidRPr="00134F1C" w:rsidRDefault="00DF0101" w:rsidP="00D4196A">
            <w:pPr>
              <w:jc w:val="both"/>
              <w:rPr>
                <w:sz w:val="24"/>
                <w:szCs w:val="24"/>
              </w:rPr>
            </w:pPr>
            <w:r w:rsidRPr="00134F1C">
              <w:rPr>
                <w:sz w:val="24"/>
                <w:szCs w:val="24"/>
              </w:rPr>
              <w:t>Privacy Awareness Week (PAW) 2025 is an annual celebration and nationwide campaign led by the NPC to promote data privacy awareness and responsible data processing. Its 8</w:t>
            </w:r>
            <w:r w:rsidRPr="00134F1C">
              <w:rPr>
                <w:sz w:val="24"/>
                <w:szCs w:val="24"/>
                <w:vertAlign w:val="superscript"/>
              </w:rPr>
              <w:t>th</w:t>
            </w:r>
            <w:r w:rsidRPr="00134F1C">
              <w:rPr>
                <w:sz w:val="24"/>
                <w:szCs w:val="24"/>
              </w:rPr>
              <w:t xml:space="preserve"> National Data Privacy Conference convened global privacy authorities, regulators, and professionals to discuss </w:t>
            </w:r>
            <w:r w:rsidR="00D4196A" w:rsidRPr="00134F1C">
              <w:rPr>
                <w:sz w:val="24"/>
                <w:szCs w:val="24"/>
              </w:rPr>
              <w:t xml:space="preserve">data privacy in </w:t>
            </w:r>
            <w:r w:rsidRPr="00134F1C">
              <w:rPr>
                <w:sz w:val="24"/>
                <w:szCs w:val="24"/>
              </w:rPr>
              <w:t xml:space="preserve">AI governance, digital trust, </w:t>
            </w:r>
            <w:r w:rsidR="00D4196A" w:rsidRPr="00134F1C">
              <w:rPr>
                <w:sz w:val="24"/>
                <w:szCs w:val="24"/>
              </w:rPr>
              <w:t xml:space="preserve">and </w:t>
            </w:r>
            <w:r w:rsidRPr="00134F1C">
              <w:rPr>
                <w:sz w:val="24"/>
                <w:szCs w:val="24"/>
              </w:rPr>
              <w:t>cross-border data flows. In collaboration with government and private institutions, PAW 2025 disseminated educational materials across sectors, fostering both international collaboration and grassroots engagement on data protection.</w:t>
            </w:r>
          </w:p>
        </w:tc>
      </w:tr>
      <w:tr w:rsidR="008B3CF0" w:rsidRPr="00134F1C" w14:paraId="4A91E0D6" w14:textId="77777777" w:rsidTr="00F5191B">
        <w:tc>
          <w:tcPr>
            <w:tcW w:w="9016" w:type="dxa"/>
            <w:tcBorders>
              <w:left w:val="single" w:sz="4" w:space="0" w:color="auto"/>
              <w:right w:val="single" w:sz="4" w:space="0" w:color="auto"/>
            </w:tcBorders>
          </w:tcPr>
          <w:p w14:paraId="6379968F" w14:textId="77777777" w:rsidR="008B3CF0" w:rsidRPr="00134F1C" w:rsidRDefault="008B3CF0" w:rsidP="00DD6623">
            <w:pPr>
              <w:rPr>
                <w:rFonts w:ascii="Calibri" w:eastAsia="Calibri" w:hAnsi="Calibri" w:cs="Times New Roman"/>
                <w:sz w:val="24"/>
                <w:szCs w:val="24"/>
              </w:rPr>
            </w:pPr>
          </w:p>
        </w:tc>
      </w:tr>
    </w:tbl>
    <w:p w14:paraId="05D5C84F" w14:textId="77777777" w:rsidR="00DD6623" w:rsidRPr="00134F1C" w:rsidRDefault="00DD6623" w:rsidP="00DD6623">
      <w:pPr>
        <w:spacing w:after="0"/>
        <w:rPr>
          <w:rFonts w:ascii="Verdana" w:eastAsia="Calibri" w:hAnsi="Verdana" w:cs="Times New Roman"/>
          <w:sz w:val="24"/>
          <w:szCs w:val="24"/>
          <w:lang w:val="en-GB"/>
        </w:rPr>
      </w:pPr>
    </w:p>
    <w:tbl>
      <w:tblPr>
        <w:tblStyle w:val="TableGrid"/>
        <w:tblW w:w="0" w:type="auto"/>
        <w:tblInd w:w="5" w:type="dxa"/>
        <w:tblLook w:val="04A0" w:firstRow="1" w:lastRow="0" w:firstColumn="1" w:lastColumn="0" w:noHBand="0" w:noVBand="1"/>
      </w:tblPr>
      <w:tblGrid>
        <w:gridCol w:w="9016"/>
      </w:tblGrid>
      <w:tr w:rsidR="00DD6623" w:rsidRPr="00134F1C" w14:paraId="3A1E0CF5" w14:textId="77777777" w:rsidTr="5354A26E">
        <w:tc>
          <w:tcPr>
            <w:tcW w:w="9016" w:type="dxa"/>
            <w:tcBorders>
              <w:top w:val="nil"/>
              <w:left w:val="nil"/>
              <w:right w:val="nil"/>
            </w:tcBorders>
          </w:tcPr>
          <w:p w14:paraId="757239BD" w14:textId="77777777" w:rsidR="00DD6623" w:rsidRPr="00134F1C" w:rsidRDefault="00DD6623" w:rsidP="00DD6623">
            <w:pPr>
              <w:numPr>
                <w:ilvl w:val="0"/>
                <w:numId w:val="4"/>
              </w:numPr>
              <w:contextualSpacing/>
              <w:rPr>
                <w:rFonts w:ascii="Calibri" w:eastAsia="Calibri" w:hAnsi="Calibri" w:cs="Times New Roman"/>
                <w:b/>
                <w:bCs/>
                <w:i/>
                <w:iCs/>
                <w:sz w:val="24"/>
                <w:szCs w:val="24"/>
              </w:rPr>
            </w:pPr>
            <w:r w:rsidRPr="00134F1C">
              <w:rPr>
                <w:rFonts w:ascii="Calibri" w:eastAsia="Calibri" w:hAnsi="Calibri" w:cs="Times New Roman"/>
                <w:b/>
                <w:bCs/>
                <w:sz w:val="24"/>
                <w:szCs w:val="24"/>
              </w:rPr>
              <w:t>Please provide a full description of the initiative</w:t>
            </w:r>
            <w:r w:rsidRPr="00134F1C">
              <w:rPr>
                <w:rFonts w:ascii="Calibri" w:eastAsia="Calibri" w:hAnsi="Calibri" w:cs="Times New Roman"/>
                <w:i/>
                <w:iCs/>
                <w:sz w:val="24"/>
                <w:szCs w:val="24"/>
              </w:rPr>
              <w:t xml:space="preserve"> (no more than 350 words)</w:t>
            </w:r>
          </w:p>
        </w:tc>
      </w:tr>
      <w:tr w:rsidR="00DD6623" w:rsidRPr="00134F1C" w14:paraId="6FF0259B" w14:textId="77777777" w:rsidTr="5354A26E">
        <w:trPr>
          <w:trHeight w:val="527"/>
        </w:trPr>
        <w:tc>
          <w:tcPr>
            <w:tcW w:w="9016" w:type="dxa"/>
            <w:tcBorders>
              <w:left w:val="single" w:sz="4" w:space="0" w:color="auto"/>
              <w:right w:val="single" w:sz="4" w:space="0" w:color="auto"/>
            </w:tcBorders>
          </w:tcPr>
          <w:p w14:paraId="324397B2" w14:textId="77777777" w:rsidR="00313C63" w:rsidRPr="00313C63" w:rsidRDefault="00313C63" w:rsidP="00313C63">
            <w:pPr>
              <w:pStyle w:val="NormalWeb"/>
              <w:jc w:val="both"/>
              <w:rPr>
                <w:rFonts w:asciiTheme="minorHAnsi" w:hAnsiTheme="minorHAnsi" w:cstheme="minorHAnsi"/>
              </w:rPr>
            </w:pPr>
            <w:r w:rsidRPr="5354A26E">
              <w:rPr>
                <w:rFonts w:asciiTheme="minorHAnsi" w:hAnsiTheme="minorHAnsi" w:cstheme="minorBidi"/>
              </w:rPr>
              <w:t xml:space="preserve">Privacy Awareness Week (PAW) 2025 carried the theme </w:t>
            </w:r>
            <w:r w:rsidRPr="5354A26E">
              <w:rPr>
                <w:rFonts w:asciiTheme="minorHAnsi" w:hAnsiTheme="minorHAnsi" w:cstheme="minorBidi"/>
                <w:i/>
                <w:iCs/>
              </w:rPr>
              <w:t>“Global Privacy Matters: Navigating a Borderless Digital World and Expanding New Professional Horizons.”</w:t>
            </w:r>
            <w:r w:rsidRPr="5354A26E">
              <w:rPr>
                <w:rFonts w:asciiTheme="minorHAnsi" w:hAnsiTheme="minorHAnsi" w:cstheme="minorBidi"/>
              </w:rPr>
              <w:t xml:space="preserve"> It focused on the growing importance of protecting personal data, especially in today’s digital world where artificial intelligence and technology are rapidly changing the way we live and work.</w:t>
            </w:r>
          </w:p>
          <w:p w14:paraId="661F5536" w14:textId="79A33E7A" w:rsidR="00313C63" w:rsidRPr="00313C63" w:rsidRDefault="00313C63" w:rsidP="00313C63">
            <w:pPr>
              <w:pStyle w:val="NormalWeb"/>
              <w:jc w:val="both"/>
              <w:rPr>
                <w:rFonts w:asciiTheme="minorHAnsi" w:hAnsiTheme="minorHAnsi" w:cstheme="minorHAnsi"/>
              </w:rPr>
            </w:pPr>
            <w:r w:rsidRPr="5354A26E">
              <w:rPr>
                <w:rFonts w:asciiTheme="minorHAnsi" w:hAnsiTheme="minorHAnsi" w:cstheme="minorBidi"/>
              </w:rPr>
              <w:t xml:space="preserve">Through </w:t>
            </w:r>
            <w:r w:rsidRPr="5354A26E">
              <w:rPr>
                <w:rFonts w:asciiTheme="minorHAnsi" w:hAnsiTheme="minorHAnsi" w:cstheme="minorBidi"/>
                <w:b/>
                <w:bCs/>
              </w:rPr>
              <w:t>Proclamation No. 527, s. 2018</w:t>
            </w:r>
            <w:r w:rsidRPr="5354A26E">
              <w:rPr>
                <w:rFonts w:asciiTheme="minorHAnsi" w:hAnsiTheme="minorHAnsi" w:cstheme="minorBidi"/>
              </w:rPr>
              <w:t xml:space="preserve">, PAW is a yearly celebration led by the </w:t>
            </w:r>
            <w:r w:rsidRPr="5354A26E">
              <w:rPr>
                <w:rFonts w:asciiTheme="minorHAnsi" w:hAnsiTheme="minorHAnsi" w:cstheme="minorBidi"/>
                <w:b/>
                <w:bCs/>
              </w:rPr>
              <w:t>National Privacy Commission (NPC)</w:t>
            </w:r>
            <w:r w:rsidRPr="5354A26E">
              <w:rPr>
                <w:rFonts w:asciiTheme="minorHAnsi" w:hAnsiTheme="minorHAnsi" w:cstheme="minorBidi"/>
              </w:rPr>
              <w:t xml:space="preserve"> to help people understand their rights when it comes to data privacy. In 2025, PAW became both a global and local platform for learning and collaboration.</w:t>
            </w:r>
          </w:p>
          <w:p w14:paraId="5B14F8BE" w14:textId="61FB25E6" w:rsidR="00313C63" w:rsidRPr="00313C63" w:rsidRDefault="00313C63" w:rsidP="00313C63">
            <w:pPr>
              <w:pStyle w:val="NormalWeb"/>
              <w:jc w:val="both"/>
              <w:rPr>
                <w:rFonts w:asciiTheme="minorHAnsi" w:hAnsiTheme="minorHAnsi" w:cstheme="minorHAnsi"/>
              </w:rPr>
            </w:pPr>
            <w:r w:rsidRPr="5354A26E">
              <w:rPr>
                <w:rFonts w:asciiTheme="minorHAnsi" w:hAnsiTheme="minorHAnsi" w:cstheme="minorBidi"/>
              </w:rPr>
              <w:t xml:space="preserve">One of the highlights of PAW 2025 was the </w:t>
            </w:r>
            <w:r w:rsidRPr="5354A26E">
              <w:rPr>
                <w:rFonts w:asciiTheme="minorHAnsi" w:hAnsiTheme="minorHAnsi" w:cstheme="minorBidi"/>
                <w:b/>
                <w:bCs/>
              </w:rPr>
              <w:t>8th National Data Privacy Conference</w:t>
            </w:r>
            <w:r w:rsidRPr="5354A26E">
              <w:rPr>
                <w:rFonts w:asciiTheme="minorHAnsi" w:hAnsiTheme="minorHAnsi" w:cstheme="minorBidi"/>
              </w:rPr>
              <w:t xml:space="preserve">, which brought together global experts, regulators, and the public to talk about important topics like how to handle AI responsibly, build trust in digital platforms, and manage personal data that moves across borders. The event also featured the </w:t>
            </w:r>
            <w:r w:rsidRPr="5354A26E">
              <w:rPr>
                <w:rFonts w:asciiTheme="minorHAnsi" w:hAnsiTheme="minorHAnsi" w:cstheme="minorBidi"/>
                <w:b/>
                <w:bCs/>
              </w:rPr>
              <w:t>PAW Awards 2025</w:t>
            </w:r>
            <w:r w:rsidRPr="5354A26E">
              <w:rPr>
                <w:rFonts w:asciiTheme="minorHAnsi" w:hAnsiTheme="minorHAnsi" w:cstheme="minorBidi"/>
              </w:rPr>
              <w:t>, which recognized individuals and organizations that made outstanding efforts in promoting data privacy in the Philippines.</w:t>
            </w:r>
          </w:p>
          <w:p w14:paraId="4E978217" w14:textId="77777777" w:rsidR="00313C63" w:rsidRPr="00313C63" w:rsidRDefault="00313C63" w:rsidP="00313C63">
            <w:pPr>
              <w:pStyle w:val="NormalWeb"/>
              <w:jc w:val="both"/>
              <w:rPr>
                <w:rFonts w:asciiTheme="minorHAnsi" w:hAnsiTheme="minorHAnsi" w:cstheme="minorHAnsi"/>
              </w:rPr>
            </w:pPr>
            <w:r w:rsidRPr="5354A26E">
              <w:rPr>
                <w:rFonts w:asciiTheme="minorHAnsi" w:hAnsiTheme="minorHAnsi" w:cstheme="minorBidi"/>
              </w:rPr>
              <w:t xml:space="preserve">The conference was livestreamed on the NPC’s </w:t>
            </w:r>
            <w:r w:rsidRPr="5354A26E">
              <w:rPr>
                <w:rFonts w:asciiTheme="minorHAnsi" w:hAnsiTheme="minorHAnsi" w:cstheme="minorBidi"/>
                <w:b/>
                <w:bCs/>
              </w:rPr>
              <w:t>Facebook and YouTube pages</w:t>
            </w:r>
            <w:r w:rsidRPr="5354A26E">
              <w:rPr>
                <w:rFonts w:asciiTheme="minorHAnsi" w:hAnsiTheme="minorHAnsi" w:cstheme="minorBidi"/>
              </w:rPr>
              <w:t>, and local media helped spread the message further to a wider audience.</w:t>
            </w:r>
          </w:p>
          <w:p w14:paraId="256689DE" w14:textId="77777777" w:rsidR="00313C63" w:rsidRPr="00313C63" w:rsidRDefault="00313C63" w:rsidP="00313C63">
            <w:pPr>
              <w:pStyle w:val="NormalWeb"/>
              <w:jc w:val="both"/>
              <w:rPr>
                <w:rFonts w:asciiTheme="minorHAnsi" w:hAnsiTheme="minorHAnsi" w:cstheme="minorHAnsi"/>
              </w:rPr>
            </w:pPr>
            <w:r w:rsidRPr="5354A26E">
              <w:rPr>
                <w:rFonts w:asciiTheme="minorHAnsi" w:hAnsiTheme="minorHAnsi" w:cstheme="minorBidi"/>
              </w:rPr>
              <w:t>Beyond the conference, PAW 2025 encouraged schools, hospitals, government offices, and companies across the country to join the campaign by displaying privacy posters, stickers, brochures, and videos in public areas. Many also held their own seminars and activities to teach their communities about the importance of privacy.</w:t>
            </w:r>
          </w:p>
          <w:p w14:paraId="69C3D77F" w14:textId="77777777" w:rsidR="00313C63" w:rsidRPr="00313C63" w:rsidRDefault="00313C63" w:rsidP="00313C63">
            <w:pPr>
              <w:pStyle w:val="NormalWeb"/>
              <w:jc w:val="both"/>
              <w:rPr>
                <w:rFonts w:asciiTheme="minorHAnsi" w:hAnsiTheme="minorHAnsi" w:cstheme="minorHAnsi"/>
              </w:rPr>
            </w:pPr>
            <w:r w:rsidRPr="5354A26E">
              <w:rPr>
                <w:rFonts w:asciiTheme="minorHAnsi" w:hAnsiTheme="minorHAnsi" w:cstheme="minorBidi"/>
              </w:rPr>
              <w:t>By combining big international discussions with local efforts, PAW 2025 showed how everyone—whether in government, business, or the community—has a role to play in protecting personal data.</w:t>
            </w:r>
          </w:p>
          <w:p w14:paraId="7584FCAE" w14:textId="183E380B" w:rsidR="5354A26E" w:rsidRDefault="5354A26E" w:rsidP="5354A26E">
            <w:pPr>
              <w:pStyle w:val="NormalWeb"/>
              <w:jc w:val="both"/>
              <w:rPr>
                <w:rFonts w:asciiTheme="minorHAnsi" w:hAnsiTheme="minorHAnsi" w:cstheme="minorBidi"/>
              </w:rPr>
            </w:pPr>
          </w:p>
          <w:p w14:paraId="192F18C7" w14:textId="77777777" w:rsidR="00313C63" w:rsidRPr="00313C63" w:rsidRDefault="00313C63" w:rsidP="00313C63">
            <w:pPr>
              <w:pStyle w:val="NormalWeb"/>
              <w:jc w:val="both"/>
              <w:rPr>
                <w:rFonts w:asciiTheme="minorHAnsi" w:hAnsiTheme="minorHAnsi" w:cstheme="minorHAnsi"/>
              </w:rPr>
            </w:pPr>
            <w:r w:rsidRPr="00313C63">
              <w:rPr>
                <w:rFonts w:asciiTheme="minorHAnsi" w:hAnsiTheme="minorHAnsi" w:cstheme="minorHAnsi"/>
              </w:rPr>
              <w:lastRenderedPageBreak/>
              <w:t xml:space="preserve">In all, PAW 2025 positioned the Philippines as a strong voice in the global privacy conversation and reminded everyone that in today’s digital age, </w:t>
            </w:r>
            <w:r w:rsidRPr="00313C63">
              <w:rPr>
                <w:rFonts w:asciiTheme="minorHAnsi" w:hAnsiTheme="minorHAnsi" w:cstheme="minorHAnsi"/>
                <w:b/>
                <w:bCs/>
              </w:rPr>
              <w:t>privacy matters to all of us</w:t>
            </w:r>
            <w:r w:rsidRPr="00313C63">
              <w:rPr>
                <w:rFonts w:asciiTheme="minorHAnsi" w:hAnsiTheme="minorHAnsi" w:cstheme="minorHAnsi"/>
              </w:rPr>
              <w:t>.</w:t>
            </w:r>
          </w:p>
          <w:p w14:paraId="10282A6C" w14:textId="62CDE19F" w:rsidR="00DF0101" w:rsidRPr="00134F1C" w:rsidRDefault="00DF0101" w:rsidP="00540768">
            <w:pPr>
              <w:pStyle w:val="NormalWeb"/>
              <w:jc w:val="both"/>
              <w:rPr>
                <w:rFonts w:asciiTheme="minorHAnsi" w:hAnsiTheme="minorHAnsi" w:cstheme="minorHAnsi"/>
              </w:rPr>
            </w:pPr>
          </w:p>
        </w:tc>
      </w:tr>
    </w:tbl>
    <w:p w14:paraId="6ADFAA3C" w14:textId="77777777" w:rsidR="00DD6623" w:rsidRPr="00134F1C" w:rsidRDefault="00DD6623" w:rsidP="00DD6623">
      <w:pPr>
        <w:spacing w:after="0"/>
        <w:rPr>
          <w:rFonts w:ascii="Verdana" w:eastAsia="Calibri" w:hAnsi="Verdana" w:cs="Times New Roman"/>
          <w:sz w:val="24"/>
          <w:szCs w:val="24"/>
          <w:lang w:val="en-GB"/>
        </w:rPr>
      </w:pPr>
    </w:p>
    <w:tbl>
      <w:tblPr>
        <w:tblStyle w:val="TableGrid"/>
        <w:tblW w:w="0" w:type="auto"/>
        <w:tblInd w:w="5" w:type="dxa"/>
        <w:tblLook w:val="04A0" w:firstRow="1" w:lastRow="0" w:firstColumn="1" w:lastColumn="0" w:noHBand="0" w:noVBand="1"/>
      </w:tblPr>
      <w:tblGrid>
        <w:gridCol w:w="9016"/>
      </w:tblGrid>
      <w:tr w:rsidR="00DD6623" w:rsidRPr="00134F1C" w14:paraId="1427A568" w14:textId="77777777" w:rsidTr="5354A26E">
        <w:tc>
          <w:tcPr>
            <w:tcW w:w="9016" w:type="dxa"/>
            <w:tcBorders>
              <w:top w:val="nil"/>
              <w:left w:val="nil"/>
              <w:right w:val="nil"/>
            </w:tcBorders>
          </w:tcPr>
          <w:p w14:paraId="2192B49D" w14:textId="77777777" w:rsidR="00DD6623" w:rsidRPr="00134F1C" w:rsidRDefault="00DD6623" w:rsidP="00DD6623">
            <w:pPr>
              <w:numPr>
                <w:ilvl w:val="0"/>
                <w:numId w:val="4"/>
              </w:numPr>
              <w:contextualSpacing/>
              <w:rPr>
                <w:rFonts w:ascii="Calibri" w:eastAsia="Calibri" w:hAnsi="Calibri" w:cs="Times New Roman"/>
                <w:b/>
                <w:bCs/>
                <w:i/>
                <w:iCs/>
                <w:sz w:val="24"/>
                <w:szCs w:val="24"/>
              </w:rPr>
            </w:pPr>
            <w:r w:rsidRPr="00134F1C">
              <w:rPr>
                <w:rFonts w:ascii="Calibri" w:eastAsia="Calibri" w:hAnsi="Calibri" w:cs="Times New Roman"/>
                <w:b/>
                <w:bCs/>
                <w:sz w:val="24"/>
                <w:szCs w:val="24"/>
              </w:rPr>
              <w:t>Please explain why you think the initiative deserves to be recognised by an award</w:t>
            </w:r>
            <w:r w:rsidRPr="00134F1C">
              <w:rPr>
                <w:rFonts w:ascii="Calibri" w:eastAsia="Calibri" w:hAnsi="Calibri" w:cs="Times New Roman"/>
                <w:b/>
                <w:bCs/>
                <w:i/>
                <w:iCs/>
                <w:sz w:val="24"/>
                <w:szCs w:val="24"/>
              </w:rPr>
              <w:t xml:space="preserve"> </w:t>
            </w:r>
            <w:r w:rsidRPr="00134F1C">
              <w:rPr>
                <w:rFonts w:ascii="Calibri" w:eastAsia="Calibri" w:hAnsi="Calibri" w:cs="Times New Roman"/>
                <w:i/>
                <w:iCs/>
                <w:sz w:val="24"/>
                <w:szCs w:val="24"/>
              </w:rPr>
              <w:t>(no more than 200 words)</w:t>
            </w:r>
          </w:p>
        </w:tc>
      </w:tr>
      <w:tr w:rsidR="00DD6623" w:rsidRPr="00134F1C" w14:paraId="233BF3AD" w14:textId="77777777" w:rsidTr="5354A26E">
        <w:tc>
          <w:tcPr>
            <w:tcW w:w="9016" w:type="dxa"/>
            <w:tcBorders>
              <w:left w:val="single" w:sz="4" w:space="0" w:color="auto"/>
              <w:right w:val="single" w:sz="4" w:space="0" w:color="auto"/>
            </w:tcBorders>
          </w:tcPr>
          <w:p w14:paraId="0AEEC74B" w14:textId="3E051CF5" w:rsidR="00E77E47" w:rsidRPr="00E77E47" w:rsidRDefault="00E77E47" w:rsidP="5354A26E">
            <w:pPr>
              <w:pStyle w:val="NormalWeb"/>
              <w:jc w:val="both"/>
              <w:rPr>
                <w:rFonts w:asciiTheme="minorHAnsi" w:hAnsiTheme="minorHAnsi" w:cstheme="minorBidi"/>
              </w:rPr>
            </w:pPr>
            <w:r w:rsidRPr="5354A26E">
              <w:rPr>
                <w:rFonts w:asciiTheme="minorHAnsi" w:hAnsiTheme="minorHAnsi" w:cstheme="minorBidi"/>
              </w:rPr>
              <w:t>PAW 2025 initiative exemplifies a holistic and impactful approach to advancing data privacy and public awareness in the digital age. Through a dynamic blend of international collaboration and local outreach, it effectively bridges the gap between high-level policy dialogue and community engagement. By convening global privacy authorities and industry experts at the 8th National Data Privacy Conference, the initiative helped shape discourse on critical issues such as AI governance and cross-border data flows, aligning local efforts with global standards.</w:t>
            </w:r>
          </w:p>
          <w:p w14:paraId="5B07B589" w14:textId="173A438D" w:rsidR="00E77E47" w:rsidRPr="00E77E47" w:rsidRDefault="00E77E47" w:rsidP="00E77E47">
            <w:pPr>
              <w:pStyle w:val="NormalWeb"/>
              <w:jc w:val="both"/>
              <w:rPr>
                <w:rFonts w:asciiTheme="minorHAnsi" w:hAnsiTheme="minorHAnsi" w:cstheme="minorHAnsi"/>
              </w:rPr>
            </w:pPr>
            <w:r w:rsidRPr="00E77E47">
              <w:rPr>
                <w:rFonts w:asciiTheme="minorHAnsi" w:hAnsiTheme="minorHAnsi" w:cstheme="minorHAnsi"/>
              </w:rPr>
              <w:t>Simultaneously, its grassroots campaign empowered citizens, organizations, and institutions across the Philippines through accessible educational tools and activities. From government offices to classrooms, PAW 2025 brought data protection to the forefront of national consciousness, emphasizing that privacy is a shared responsibility.</w:t>
            </w:r>
          </w:p>
          <w:p w14:paraId="23F5F731" w14:textId="00725569" w:rsidR="00E77E47" w:rsidRPr="00E77E47" w:rsidRDefault="00E77E47" w:rsidP="00E77E47">
            <w:pPr>
              <w:pStyle w:val="NormalWeb"/>
              <w:jc w:val="both"/>
              <w:rPr>
                <w:rFonts w:asciiTheme="minorHAnsi" w:hAnsiTheme="minorHAnsi" w:cstheme="minorHAnsi"/>
              </w:rPr>
            </w:pPr>
            <w:r w:rsidRPr="5354A26E">
              <w:rPr>
                <w:rFonts w:asciiTheme="minorHAnsi" w:hAnsiTheme="minorHAnsi" w:cstheme="minorBidi"/>
              </w:rPr>
              <w:t>The campaign’s strategic use of digital platforms, media coverage, and sectoral partnerships significantly amplified its impact and accessibility. Its inclusive, forward-thinking approach reflects the NPC’s commitment to creating a privacy-literate society equipped to navigate an increasingly borderless digital world.</w:t>
            </w:r>
          </w:p>
          <w:p w14:paraId="4120D298" w14:textId="28882C40" w:rsidR="00DD6623" w:rsidRPr="00134F1C" w:rsidRDefault="00E77E47" w:rsidP="00223F65">
            <w:pPr>
              <w:pStyle w:val="NormalWeb"/>
              <w:jc w:val="both"/>
              <w:rPr>
                <w:rFonts w:asciiTheme="minorHAnsi" w:hAnsiTheme="minorHAnsi" w:cstheme="minorHAnsi"/>
              </w:rPr>
            </w:pPr>
            <w:r w:rsidRPr="00E77E47">
              <w:rPr>
                <w:rFonts w:asciiTheme="minorHAnsi" w:hAnsiTheme="minorHAnsi" w:cstheme="minorHAnsi"/>
              </w:rPr>
              <w:t>This comprehensive, multi-sectoral model of privacy advocacy makes PAW 2025 worthy of international recognition in the Education and Public Awareness category.</w:t>
            </w:r>
          </w:p>
        </w:tc>
      </w:tr>
    </w:tbl>
    <w:p w14:paraId="4E000140" w14:textId="77777777" w:rsidR="00DD6623" w:rsidRPr="00134F1C" w:rsidRDefault="00DD6623" w:rsidP="00DD6623">
      <w:pPr>
        <w:spacing w:after="0"/>
        <w:rPr>
          <w:rFonts w:eastAsia="Calibri" w:cstheme="minorHAnsi"/>
          <w:sz w:val="24"/>
          <w:szCs w:val="24"/>
          <w:lang w:val="en-GB"/>
        </w:rPr>
      </w:pPr>
    </w:p>
    <w:tbl>
      <w:tblPr>
        <w:tblStyle w:val="TableGrid"/>
        <w:tblW w:w="0" w:type="auto"/>
        <w:tblInd w:w="5" w:type="dxa"/>
        <w:tblLook w:val="04A0" w:firstRow="1" w:lastRow="0" w:firstColumn="1" w:lastColumn="0" w:noHBand="0" w:noVBand="1"/>
      </w:tblPr>
      <w:tblGrid>
        <w:gridCol w:w="9021"/>
      </w:tblGrid>
      <w:tr w:rsidR="00DD6623" w:rsidRPr="00134F1C" w14:paraId="42A19236" w14:textId="77777777" w:rsidTr="00F5191B">
        <w:tc>
          <w:tcPr>
            <w:tcW w:w="9016" w:type="dxa"/>
            <w:tcBorders>
              <w:top w:val="nil"/>
              <w:left w:val="nil"/>
              <w:right w:val="nil"/>
            </w:tcBorders>
          </w:tcPr>
          <w:p w14:paraId="713CC013" w14:textId="77777777" w:rsidR="00DD6623" w:rsidRPr="00134F1C" w:rsidRDefault="00DD6623" w:rsidP="00DD6623">
            <w:pPr>
              <w:numPr>
                <w:ilvl w:val="0"/>
                <w:numId w:val="4"/>
              </w:numPr>
              <w:contextualSpacing/>
              <w:rPr>
                <w:rFonts w:ascii="Calibri" w:eastAsia="Calibri" w:hAnsi="Calibri" w:cs="Times New Roman"/>
                <w:b/>
                <w:bCs/>
                <w:sz w:val="24"/>
                <w:szCs w:val="24"/>
                <w:u w:val="single"/>
              </w:rPr>
            </w:pPr>
            <w:r w:rsidRPr="00134F1C">
              <w:rPr>
                <w:rFonts w:ascii="Calibri" w:eastAsia="Calibri" w:hAnsi="Calibri" w:cs="Times New Roman"/>
                <w:b/>
                <w:bCs/>
                <w:sz w:val="24"/>
                <w:szCs w:val="24"/>
              </w:rPr>
              <w:t>Please include a photograph or image, if you wish</w:t>
            </w:r>
            <w:r w:rsidRPr="00134F1C">
              <w:rPr>
                <w:rFonts w:ascii="Calibri" w:eastAsia="Calibri" w:hAnsi="Calibri" w:cs="Times New Roman"/>
                <w:b/>
                <w:bCs/>
                <w:i/>
                <w:iCs/>
                <w:sz w:val="24"/>
                <w:szCs w:val="24"/>
              </w:rPr>
              <w:t xml:space="preserve"> </w:t>
            </w:r>
            <w:r w:rsidRPr="00134F1C">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134F1C" w14:paraId="26A152FB" w14:textId="77777777" w:rsidTr="00F5191B">
        <w:tc>
          <w:tcPr>
            <w:tcW w:w="9016" w:type="dxa"/>
            <w:tcBorders>
              <w:left w:val="single" w:sz="4" w:space="0" w:color="auto"/>
              <w:right w:val="single" w:sz="4" w:space="0" w:color="auto"/>
            </w:tcBorders>
          </w:tcPr>
          <w:p w14:paraId="4B72FE74" w14:textId="77777777" w:rsidR="00DD6623" w:rsidRPr="00134F1C" w:rsidRDefault="00DD6623" w:rsidP="00DD6623">
            <w:pPr>
              <w:rPr>
                <w:rFonts w:ascii="Calibri" w:eastAsia="Calibri" w:hAnsi="Calibri" w:cs="Times New Roman"/>
                <w:sz w:val="24"/>
                <w:szCs w:val="24"/>
              </w:rPr>
            </w:pPr>
          </w:p>
          <w:p w14:paraId="15988401" w14:textId="77777777" w:rsidR="00DD6623" w:rsidRPr="00134F1C" w:rsidRDefault="00DD6623" w:rsidP="00DD6623">
            <w:pPr>
              <w:rPr>
                <w:rFonts w:ascii="Calibri" w:eastAsia="Calibri" w:hAnsi="Calibri" w:cs="Times New Roman"/>
                <w:sz w:val="24"/>
                <w:szCs w:val="24"/>
              </w:rPr>
            </w:pPr>
          </w:p>
          <w:p w14:paraId="170CE85E" w14:textId="3DF88CDF" w:rsidR="00DD6623" w:rsidRPr="00134F1C" w:rsidRDefault="003E6C24" w:rsidP="00DD6623">
            <w:pPr>
              <w:rPr>
                <w:rFonts w:ascii="Calibri" w:eastAsia="Calibri" w:hAnsi="Calibri" w:cs="Times New Roman"/>
                <w:sz w:val="24"/>
                <w:szCs w:val="24"/>
              </w:rPr>
            </w:pPr>
            <w:r>
              <w:rPr>
                <w:noProof/>
              </w:rPr>
              <w:drawing>
                <wp:inline distT="0" distB="0" distL="0" distR="0" wp14:anchorId="77834E10" wp14:editId="090B523B">
                  <wp:extent cx="5731510" cy="1911350"/>
                  <wp:effectExtent l="0" t="0" r="2540" b="0"/>
                  <wp:docPr id="756847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911350"/>
                          </a:xfrm>
                          <a:prstGeom prst="rect">
                            <a:avLst/>
                          </a:prstGeom>
                          <a:noFill/>
                          <a:ln>
                            <a:noFill/>
                          </a:ln>
                        </pic:spPr>
                      </pic:pic>
                    </a:graphicData>
                  </a:graphic>
                </wp:inline>
              </w:drawing>
            </w:r>
          </w:p>
          <w:p w14:paraId="653B14FE" w14:textId="77777777" w:rsidR="00DD6623" w:rsidRPr="00134F1C" w:rsidRDefault="00DD6623" w:rsidP="00DD6623">
            <w:pPr>
              <w:rPr>
                <w:rFonts w:ascii="Calibri" w:eastAsia="Calibri" w:hAnsi="Calibri" w:cs="Times New Roman"/>
                <w:sz w:val="24"/>
                <w:szCs w:val="24"/>
              </w:rPr>
            </w:pPr>
          </w:p>
        </w:tc>
      </w:tr>
    </w:tbl>
    <w:p w14:paraId="15F92095" w14:textId="77777777" w:rsidR="00DD6623" w:rsidRPr="00134F1C" w:rsidRDefault="00DD6623" w:rsidP="00DD6623">
      <w:pPr>
        <w:spacing w:after="0"/>
        <w:rPr>
          <w:rFonts w:ascii="Verdana" w:eastAsia="Calibri" w:hAnsi="Verdana" w:cs="Times New Roman"/>
          <w:sz w:val="24"/>
          <w:szCs w:val="24"/>
          <w:lang w:val="en-GB"/>
        </w:rPr>
      </w:pPr>
    </w:p>
    <w:tbl>
      <w:tblPr>
        <w:tblStyle w:val="TableGrid"/>
        <w:tblW w:w="0" w:type="auto"/>
        <w:tblInd w:w="5" w:type="dxa"/>
        <w:tblLook w:val="04A0" w:firstRow="1" w:lastRow="0" w:firstColumn="1" w:lastColumn="0" w:noHBand="0" w:noVBand="1"/>
      </w:tblPr>
      <w:tblGrid>
        <w:gridCol w:w="9016"/>
      </w:tblGrid>
      <w:tr w:rsidR="00DD6623" w:rsidRPr="00134F1C" w14:paraId="37EAEDEE" w14:textId="77777777" w:rsidTr="00F5191B">
        <w:tc>
          <w:tcPr>
            <w:tcW w:w="9016" w:type="dxa"/>
            <w:tcBorders>
              <w:top w:val="nil"/>
              <w:left w:val="nil"/>
              <w:right w:val="nil"/>
            </w:tcBorders>
          </w:tcPr>
          <w:p w14:paraId="1163ACDA" w14:textId="77777777" w:rsidR="00DD6623" w:rsidRPr="00134F1C" w:rsidRDefault="00DD6623" w:rsidP="00DD6623">
            <w:pPr>
              <w:numPr>
                <w:ilvl w:val="0"/>
                <w:numId w:val="4"/>
              </w:numPr>
              <w:contextualSpacing/>
              <w:rPr>
                <w:rFonts w:ascii="Calibri" w:eastAsia="Calibri" w:hAnsi="Calibri" w:cs="Times New Roman"/>
                <w:b/>
                <w:bCs/>
                <w:i/>
                <w:iCs/>
                <w:sz w:val="24"/>
                <w:szCs w:val="24"/>
              </w:rPr>
            </w:pPr>
            <w:r w:rsidRPr="00134F1C">
              <w:rPr>
                <w:rFonts w:ascii="Calibri" w:eastAsia="Calibri" w:hAnsi="Calibri" w:cs="Times New Roman"/>
                <w:b/>
                <w:bCs/>
                <w:sz w:val="24"/>
                <w:szCs w:val="24"/>
              </w:rPr>
              <w:lastRenderedPageBreak/>
              <w:t>Please provide the most relevant link on the authority’s website to the initiative</w:t>
            </w:r>
            <w:r w:rsidRPr="00134F1C">
              <w:rPr>
                <w:rFonts w:ascii="Calibri" w:eastAsia="Calibri" w:hAnsi="Calibri" w:cs="Times New Roman"/>
                <w:b/>
                <w:bCs/>
                <w:i/>
                <w:iCs/>
                <w:sz w:val="24"/>
                <w:szCs w:val="24"/>
              </w:rPr>
              <w:t xml:space="preserve">, </w:t>
            </w:r>
            <w:r w:rsidRPr="00134F1C">
              <w:rPr>
                <w:rFonts w:ascii="Calibri" w:eastAsia="Calibri" w:hAnsi="Calibri" w:cs="Times New Roman"/>
                <w:b/>
                <w:bCs/>
                <w:sz w:val="24"/>
                <w:szCs w:val="24"/>
              </w:rPr>
              <w:t xml:space="preserve">if applicable </w:t>
            </w:r>
            <w:r w:rsidRPr="00134F1C">
              <w:rPr>
                <w:rFonts w:ascii="Calibri" w:eastAsia="Calibri" w:hAnsi="Calibri" w:cs="Times New Roman"/>
                <w:i/>
                <w:iCs/>
                <w:sz w:val="24"/>
                <w:szCs w:val="24"/>
              </w:rPr>
              <w:t>(The website content does not need to be in English)</w:t>
            </w:r>
          </w:p>
        </w:tc>
      </w:tr>
      <w:tr w:rsidR="00DD6623" w:rsidRPr="00134F1C" w14:paraId="15EFE132" w14:textId="77777777" w:rsidTr="00F5191B">
        <w:tc>
          <w:tcPr>
            <w:tcW w:w="9016" w:type="dxa"/>
          </w:tcPr>
          <w:p w14:paraId="4AB688EB" w14:textId="77777777" w:rsidR="00DD6623" w:rsidRPr="00134F1C" w:rsidRDefault="00DD6623" w:rsidP="00DD6623">
            <w:pPr>
              <w:rPr>
                <w:rFonts w:ascii="Calibri" w:eastAsia="Calibri" w:hAnsi="Calibri" w:cs="Times New Roman"/>
                <w:i/>
                <w:iCs/>
                <w:sz w:val="24"/>
                <w:szCs w:val="24"/>
              </w:rPr>
            </w:pPr>
          </w:p>
          <w:p w14:paraId="57AF87D2" w14:textId="60BBEA9D" w:rsidR="00DD6623" w:rsidRPr="00134F1C" w:rsidRDefault="004345AF" w:rsidP="00DD6623">
            <w:pPr>
              <w:rPr>
                <w:rFonts w:ascii="Calibri" w:eastAsia="Calibri" w:hAnsi="Calibri" w:cs="Times New Roman"/>
                <w:sz w:val="24"/>
                <w:szCs w:val="24"/>
              </w:rPr>
            </w:pPr>
            <w:hyperlink r:id="rId13" w:history="1">
              <w:r>
                <w:rPr>
                  <w:rStyle w:val="Hyperlink"/>
                  <w:rFonts w:ascii="Calibri" w:eastAsia="Calibri" w:hAnsi="Calibri" w:cs="Times New Roman"/>
                  <w:sz w:val="24"/>
                  <w:szCs w:val="24"/>
                </w:rPr>
                <w:t>https://privacy.gov.ph/paw2025/</w:t>
              </w:r>
            </w:hyperlink>
          </w:p>
          <w:p w14:paraId="03FA6513" w14:textId="77777777" w:rsidR="00DD6623" w:rsidRPr="00134F1C" w:rsidRDefault="00DD6623" w:rsidP="00DD6623">
            <w:pPr>
              <w:rPr>
                <w:rFonts w:ascii="Calibri" w:eastAsia="Calibri" w:hAnsi="Calibri" w:cs="Times New Roman"/>
                <w:sz w:val="24"/>
                <w:szCs w:val="24"/>
              </w:rPr>
            </w:pPr>
          </w:p>
          <w:p w14:paraId="38043EF4" w14:textId="77777777" w:rsidR="00DD6623" w:rsidRPr="00134F1C" w:rsidRDefault="00DD6623" w:rsidP="00DD6623">
            <w:pPr>
              <w:rPr>
                <w:rFonts w:ascii="Calibri" w:eastAsia="Calibri" w:hAnsi="Calibri" w:cs="Times New Roman"/>
                <w:i/>
                <w:iCs/>
                <w:sz w:val="24"/>
                <w:szCs w:val="24"/>
              </w:rPr>
            </w:pPr>
          </w:p>
        </w:tc>
      </w:tr>
    </w:tbl>
    <w:p w14:paraId="2E9F0ABD" w14:textId="77777777" w:rsidR="00DD6623" w:rsidRPr="00134F1C" w:rsidRDefault="00DD6623" w:rsidP="00DD6623">
      <w:pPr>
        <w:spacing w:after="0"/>
        <w:rPr>
          <w:rFonts w:ascii="Verdana" w:eastAsia="Calibri" w:hAnsi="Verdana" w:cs="Times New Roman"/>
          <w:sz w:val="24"/>
          <w:szCs w:val="24"/>
          <w:lang w:val="en-GB"/>
        </w:rPr>
      </w:pPr>
    </w:p>
    <w:tbl>
      <w:tblPr>
        <w:tblStyle w:val="TableGrid"/>
        <w:tblW w:w="0" w:type="auto"/>
        <w:tblInd w:w="5" w:type="dxa"/>
        <w:tblLook w:val="04A0" w:firstRow="1" w:lastRow="0" w:firstColumn="1" w:lastColumn="0" w:noHBand="0" w:noVBand="1"/>
      </w:tblPr>
      <w:tblGrid>
        <w:gridCol w:w="9016"/>
      </w:tblGrid>
      <w:tr w:rsidR="00DD6623" w:rsidRPr="00134F1C" w14:paraId="104E1CA4" w14:textId="77777777" w:rsidTr="00F5191B">
        <w:tc>
          <w:tcPr>
            <w:tcW w:w="9016" w:type="dxa"/>
            <w:tcBorders>
              <w:top w:val="nil"/>
              <w:left w:val="nil"/>
              <w:bottom w:val="single" w:sz="4" w:space="0" w:color="auto"/>
              <w:right w:val="nil"/>
            </w:tcBorders>
          </w:tcPr>
          <w:p w14:paraId="266BCAC1" w14:textId="63EBD6C4" w:rsidR="00DD6623" w:rsidRPr="00134F1C" w:rsidRDefault="00DD6623" w:rsidP="00DD6623">
            <w:pPr>
              <w:numPr>
                <w:ilvl w:val="0"/>
                <w:numId w:val="4"/>
              </w:numPr>
              <w:contextualSpacing/>
              <w:rPr>
                <w:rFonts w:ascii="Calibri" w:eastAsia="Calibri" w:hAnsi="Calibri" w:cs="Times New Roman"/>
                <w:b/>
                <w:bCs/>
                <w:i/>
                <w:iCs/>
                <w:sz w:val="24"/>
                <w:szCs w:val="24"/>
              </w:rPr>
            </w:pPr>
            <w:r w:rsidRPr="00134F1C">
              <w:rPr>
                <w:rFonts w:ascii="Calibri" w:eastAsia="Calibri" w:hAnsi="Calibri" w:cs="Times New Roman"/>
                <w:b/>
                <w:bCs/>
                <w:sz w:val="24"/>
                <w:szCs w:val="24"/>
              </w:rPr>
              <w:t>Please provide any other relevant links that help explain the initiative or its impact or success</w:t>
            </w:r>
            <w:r w:rsidRPr="00134F1C">
              <w:rPr>
                <w:rFonts w:ascii="Calibri" w:eastAsia="Calibri" w:hAnsi="Calibri" w:cs="Times New Roman"/>
                <w:b/>
                <w:bCs/>
                <w:i/>
                <w:iCs/>
                <w:sz w:val="24"/>
                <w:szCs w:val="24"/>
              </w:rPr>
              <w:t xml:space="preserve"> </w:t>
            </w:r>
            <w:r w:rsidRPr="00134F1C">
              <w:rPr>
                <w:rFonts w:ascii="Calibri" w:eastAsia="Calibri" w:hAnsi="Calibri" w:cs="Times New Roman"/>
                <w:i/>
                <w:iCs/>
                <w:sz w:val="24"/>
                <w:szCs w:val="24"/>
              </w:rPr>
              <w:t>(e.g. links to news reports or articles):</w:t>
            </w:r>
          </w:p>
        </w:tc>
      </w:tr>
      <w:tr w:rsidR="00DD6623" w:rsidRPr="00134F1C" w14:paraId="4294AB06" w14:textId="77777777" w:rsidTr="00F5191B">
        <w:tc>
          <w:tcPr>
            <w:tcW w:w="9016" w:type="dxa"/>
            <w:tcBorders>
              <w:top w:val="single" w:sz="4" w:space="0" w:color="auto"/>
            </w:tcBorders>
          </w:tcPr>
          <w:p w14:paraId="12B23F13" w14:textId="6F0AE8A6" w:rsidR="00592F56" w:rsidRDefault="00592F56" w:rsidP="00DD6623">
            <w:pPr>
              <w:rPr>
                <w:rFonts w:ascii="Calibri" w:eastAsia="Calibri" w:hAnsi="Calibri" w:cs="Times New Roman"/>
                <w:sz w:val="24"/>
                <w:szCs w:val="24"/>
              </w:rPr>
            </w:pPr>
            <w:r>
              <w:rPr>
                <w:rFonts w:ascii="Calibri" w:eastAsia="Calibri" w:hAnsi="Calibri" w:cs="Times New Roman"/>
                <w:sz w:val="24"/>
                <w:szCs w:val="24"/>
              </w:rPr>
              <w:t>News:</w:t>
            </w:r>
          </w:p>
          <w:p w14:paraId="6B70DB2E" w14:textId="77777777" w:rsidR="00592F56" w:rsidRDefault="00592F56" w:rsidP="00DD6623">
            <w:pPr>
              <w:rPr>
                <w:rFonts w:ascii="Calibri" w:eastAsia="Calibri" w:hAnsi="Calibri" w:cs="Times New Roman"/>
                <w:sz w:val="24"/>
                <w:szCs w:val="24"/>
              </w:rPr>
            </w:pPr>
          </w:p>
          <w:p w14:paraId="07D158F7" w14:textId="09FE6E92" w:rsidR="00592F56" w:rsidRDefault="00F5647A" w:rsidP="00DD6623">
            <w:pPr>
              <w:rPr>
                <w:rFonts w:ascii="Calibri" w:eastAsia="Calibri" w:hAnsi="Calibri" w:cs="Times New Roman"/>
                <w:sz w:val="24"/>
                <w:szCs w:val="24"/>
              </w:rPr>
            </w:pPr>
            <w:hyperlink r:id="rId14" w:history="1">
              <w:r>
                <w:rPr>
                  <w:rStyle w:val="Hyperlink"/>
                  <w:rFonts w:ascii="Calibri" w:eastAsia="Calibri" w:hAnsi="Calibri" w:cs="Times New Roman"/>
                  <w:sz w:val="24"/>
                  <w:szCs w:val="24"/>
                </w:rPr>
                <w:t>https://www.abs-cbn.com/news/technology/2025/5/30/global-privacy-in-the-ai-era-tech-takeaways-from-the-8th-national-data-privacy-conference-1456</w:t>
              </w:r>
            </w:hyperlink>
          </w:p>
          <w:p w14:paraId="7C070E01" w14:textId="77777777" w:rsidR="00592F56" w:rsidRDefault="00592F56" w:rsidP="00DD6623">
            <w:pPr>
              <w:rPr>
                <w:rFonts w:ascii="Calibri" w:eastAsia="Calibri" w:hAnsi="Calibri" w:cs="Times New Roman"/>
                <w:sz w:val="24"/>
                <w:szCs w:val="24"/>
              </w:rPr>
            </w:pPr>
          </w:p>
          <w:p w14:paraId="1FAD80D8" w14:textId="55C1848E" w:rsidR="00DD6623" w:rsidRDefault="00CC43B5" w:rsidP="00DD6623">
            <w:pPr>
              <w:rPr>
                <w:rFonts w:ascii="Calibri" w:eastAsia="Calibri" w:hAnsi="Calibri" w:cs="Times New Roman"/>
                <w:sz w:val="24"/>
                <w:szCs w:val="24"/>
              </w:rPr>
            </w:pPr>
            <w:r>
              <w:rPr>
                <w:rFonts w:ascii="Calibri" w:eastAsia="Calibri" w:hAnsi="Calibri" w:cs="Times New Roman"/>
                <w:sz w:val="24"/>
                <w:szCs w:val="24"/>
              </w:rPr>
              <w:t xml:space="preserve">PAW 2025 </w:t>
            </w:r>
            <w:r w:rsidR="00751AFD">
              <w:rPr>
                <w:rFonts w:ascii="Calibri" w:eastAsia="Calibri" w:hAnsi="Calibri" w:cs="Times New Roman"/>
                <w:sz w:val="24"/>
                <w:szCs w:val="24"/>
              </w:rPr>
              <w:t>was supported by private and public institution</w:t>
            </w:r>
            <w:r w:rsidR="00A53DC3">
              <w:rPr>
                <w:rFonts w:ascii="Calibri" w:eastAsia="Calibri" w:hAnsi="Calibri" w:cs="Times New Roman"/>
                <w:sz w:val="24"/>
                <w:szCs w:val="24"/>
              </w:rPr>
              <w:t>s:</w:t>
            </w:r>
          </w:p>
          <w:p w14:paraId="550ECA77" w14:textId="77777777" w:rsidR="00A53DC3" w:rsidRDefault="00A53DC3" w:rsidP="00DD6623">
            <w:pPr>
              <w:rPr>
                <w:rFonts w:ascii="Calibri" w:eastAsia="Calibri" w:hAnsi="Calibri" w:cs="Times New Roman"/>
                <w:sz w:val="24"/>
                <w:szCs w:val="24"/>
              </w:rPr>
            </w:pPr>
          </w:p>
          <w:p w14:paraId="33969822" w14:textId="5C7A8C68" w:rsidR="009072C8" w:rsidRDefault="00F5647A" w:rsidP="00DD6623">
            <w:pPr>
              <w:rPr>
                <w:rFonts w:ascii="Calibri" w:eastAsia="Calibri" w:hAnsi="Calibri" w:cs="Times New Roman"/>
                <w:sz w:val="24"/>
                <w:szCs w:val="24"/>
              </w:rPr>
            </w:pPr>
            <w:hyperlink r:id="rId15" w:history="1">
              <w:r>
                <w:rPr>
                  <w:rStyle w:val="Hyperlink"/>
                  <w:rFonts w:ascii="Calibri" w:eastAsia="Calibri" w:hAnsi="Calibri" w:cs="Times New Roman"/>
                  <w:sz w:val="24"/>
                  <w:szCs w:val="24"/>
                </w:rPr>
                <w:t>https://toyota.com.ph/news/2025-data-privacy-awareness-week</w:t>
              </w:r>
            </w:hyperlink>
          </w:p>
          <w:p w14:paraId="2E0D3FF8" w14:textId="718CB7FF" w:rsidR="00B929AC" w:rsidRPr="000607B2" w:rsidRDefault="00633CF6" w:rsidP="00DD6623">
            <w:pPr>
              <w:rPr>
                <w:rFonts w:ascii="Calibri" w:eastAsia="Calibri" w:hAnsi="Calibri" w:cs="Times New Roman"/>
                <w:sz w:val="24"/>
                <w:szCs w:val="24"/>
              </w:rPr>
            </w:pPr>
            <w:hyperlink r:id="rId16" w:history="1">
              <w:r>
                <w:rPr>
                  <w:rStyle w:val="Hyperlink"/>
                  <w:rFonts w:ascii="Calibri" w:eastAsia="Calibri" w:hAnsi="Calibri" w:cs="Times New Roman"/>
                  <w:sz w:val="24"/>
                  <w:szCs w:val="24"/>
                </w:rPr>
                <w:t>https://psa.gov.ph/content/psa-celebrates-privacy-awareness-week-2025</w:t>
              </w:r>
            </w:hyperlink>
          </w:p>
          <w:p w14:paraId="5E3499F6" w14:textId="2EBB5D55" w:rsidR="00DD6623" w:rsidRPr="00CD0B17" w:rsidRDefault="00CD0B17" w:rsidP="00DD6623">
            <w:pPr>
              <w:rPr>
                <w:rFonts w:ascii="Calibri" w:eastAsia="Calibri" w:hAnsi="Calibri" w:cs="Times New Roman"/>
                <w:sz w:val="24"/>
                <w:szCs w:val="24"/>
              </w:rPr>
            </w:pPr>
            <w:hyperlink r:id="rId17" w:history="1">
              <w:r w:rsidRPr="00CD0B17">
                <w:rPr>
                  <w:rStyle w:val="Hyperlink"/>
                  <w:rFonts w:ascii="Calibri" w:eastAsia="Calibri" w:hAnsi="Calibri" w:cs="Times New Roman"/>
                  <w:sz w:val="24"/>
                  <w:szCs w:val="24"/>
                </w:rPr>
                <w:t>https://www.samsung.com/ph/info/privacy/</w:t>
              </w:r>
            </w:hyperlink>
          </w:p>
          <w:p w14:paraId="230354C0" w14:textId="470D0AA1" w:rsidR="00DD6623" w:rsidRPr="00134F1C" w:rsidRDefault="00C946C1" w:rsidP="00DD6623">
            <w:pPr>
              <w:rPr>
                <w:rFonts w:ascii="Calibri" w:eastAsia="Calibri" w:hAnsi="Calibri" w:cs="Times New Roman"/>
                <w:sz w:val="24"/>
                <w:szCs w:val="24"/>
              </w:rPr>
            </w:pPr>
            <w:hyperlink r:id="rId18" w:history="1">
              <w:r>
                <w:rPr>
                  <w:rStyle w:val="Hyperlink"/>
                  <w:rFonts w:ascii="Calibri" w:eastAsia="Calibri" w:hAnsi="Calibri" w:cs="Times New Roman"/>
                  <w:sz w:val="24"/>
                  <w:szCs w:val="24"/>
                </w:rPr>
                <w:t>https://www.ue.edu.ph/cal/ue-supports-privacy-awareness-week/</w:t>
              </w:r>
            </w:hyperlink>
          </w:p>
          <w:p w14:paraId="51D7102F" w14:textId="77777777" w:rsidR="00DD6623" w:rsidRPr="00134F1C" w:rsidRDefault="00DD6623" w:rsidP="00DD6623">
            <w:pPr>
              <w:rPr>
                <w:rFonts w:ascii="Calibri" w:eastAsia="Calibri" w:hAnsi="Calibri" w:cs="Times New Roman"/>
                <w:i/>
                <w:iCs/>
                <w:sz w:val="24"/>
                <w:szCs w:val="24"/>
              </w:rPr>
            </w:pPr>
          </w:p>
        </w:tc>
      </w:tr>
    </w:tbl>
    <w:p w14:paraId="6E186973" w14:textId="77777777" w:rsidR="001B3FE8" w:rsidRPr="00134F1C" w:rsidRDefault="001B3FE8" w:rsidP="00D67BB7">
      <w:pPr>
        <w:rPr>
          <w:sz w:val="24"/>
          <w:szCs w:val="24"/>
        </w:rPr>
      </w:pPr>
    </w:p>
    <w:sectPr w:rsidR="001B3FE8" w:rsidRPr="00134F1C" w:rsidSect="00CB241A">
      <w:headerReference w:type="default" r:id="rId19"/>
      <w:footerReference w:type="default" r:id="rId20"/>
      <w:headerReference w:type="first" r:id="rId21"/>
      <w:footerReference w:type="first" r:id="rId22"/>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2B718" w14:textId="77777777" w:rsidR="00584FC1" w:rsidRDefault="00584FC1" w:rsidP="00F41B32">
      <w:pPr>
        <w:spacing w:after="0" w:line="240" w:lineRule="auto"/>
      </w:pPr>
      <w:r>
        <w:separator/>
      </w:r>
    </w:p>
  </w:endnote>
  <w:endnote w:type="continuationSeparator" w:id="0">
    <w:p w14:paraId="1EDD99F9" w14:textId="77777777" w:rsidR="00584FC1" w:rsidRDefault="00584FC1" w:rsidP="00F41B32">
      <w:pPr>
        <w:spacing w:after="0" w:line="240" w:lineRule="auto"/>
      </w:pPr>
      <w:r>
        <w:continuationSeparator/>
      </w:r>
    </w:p>
  </w:endnote>
  <w:endnote w:type="continuationNotice" w:id="1">
    <w:p w14:paraId="68CAD772" w14:textId="77777777" w:rsidR="00584FC1" w:rsidRDefault="00584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3822" w14:textId="77777777" w:rsidR="00584FC1" w:rsidRDefault="00584FC1" w:rsidP="00F41B32">
      <w:pPr>
        <w:spacing w:after="0" w:line="240" w:lineRule="auto"/>
      </w:pPr>
      <w:r>
        <w:separator/>
      </w:r>
    </w:p>
  </w:footnote>
  <w:footnote w:type="continuationSeparator" w:id="0">
    <w:p w14:paraId="3DDEAC40" w14:textId="77777777" w:rsidR="00584FC1" w:rsidRDefault="00584FC1" w:rsidP="00F41B32">
      <w:pPr>
        <w:spacing w:after="0" w:line="240" w:lineRule="auto"/>
      </w:pPr>
      <w:r>
        <w:continuationSeparator/>
      </w:r>
    </w:p>
  </w:footnote>
  <w:footnote w:type="continuationNotice" w:id="1">
    <w:p w14:paraId="14CE3185" w14:textId="77777777" w:rsidR="00584FC1" w:rsidRDefault="00584FC1">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xml:space="preserve">, Rule 6.2 ‘Assembly </w:t>
      </w:r>
      <w:proofErr w:type="gramStart"/>
      <w:r w:rsidRPr="00DD6623">
        <w:rPr>
          <w:rFonts w:cs="Calibri"/>
          <w:sz w:val="18"/>
          <w:szCs w:val="18"/>
        </w:rPr>
        <w:t>documents’</w:t>
      </w:r>
      <w:proofErr w:type="gramEnd"/>
      <w:r w:rsidRPr="00DD6623">
        <w:rPr>
          <w:rFonts w:cs="Calibri"/>
          <w:sz w:val="18"/>
          <w:szCs w:val="18"/>
        </w:rPr>
        <w:t>:</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1782953">
    <w:abstractNumId w:val="0"/>
  </w:num>
  <w:num w:numId="2" w16cid:durableId="1919173016">
    <w:abstractNumId w:val="3"/>
  </w:num>
  <w:num w:numId="3" w16cid:durableId="1738243251">
    <w:abstractNumId w:val="1"/>
  </w:num>
  <w:num w:numId="4" w16cid:durableId="182015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53E02"/>
    <w:rsid w:val="00054D8F"/>
    <w:rsid w:val="00056639"/>
    <w:rsid w:val="000607B2"/>
    <w:rsid w:val="00074986"/>
    <w:rsid w:val="001268C5"/>
    <w:rsid w:val="00134F1C"/>
    <w:rsid w:val="00150BA3"/>
    <w:rsid w:val="00152ADC"/>
    <w:rsid w:val="00171841"/>
    <w:rsid w:val="00177F95"/>
    <w:rsid w:val="00193EBC"/>
    <w:rsid w:val="001B1447"/>
    <w:rsid w:val="001B3FE8"/>
    <w:rsid w:val="001D4FC2"/>
    <w:rsid w:val="00216430"/>
    <w:rsid w:val="00223F65"/>
    <w:rsid w:val="00235848"/>
    <w:rsid w:val="0025334C"/>
    <w:rsid w:val="002604F5"/>
    <w:rsid w:val="00281428"/>
    <w:rsid w:val="00284DE9"/>
    <w:rsid w:val="002D106F"/>
    <w:rsid w:val="002D7B19"/>
    <w:rsid w:val="002F7D3D"/>
    <w:rsid w:val="00301994"/>
    <w:rsid w:val="00313C63"/>
    <w:rsid w:val="0031573A"/>
    <w:rsid w:val="00316AE1"/>
    <w:rsid w:val="003800F5"/>
    <w:rsid w:val="003A0EC7"/>
    <w:rsid w:val="003A37D3"/>
    <w:rsid w:val="003B7DAA"/>
    <w:rsid w:val="003D58FC"/>
    <w:rsid w:val="003E5F09"/>
    <w:rsid w:val="003E6C24"/>
    <w:rsid w:val="0043397E"/>
    <w:rsid w:val="004345AF"/>
    <w:rsid w:val="004467A0"/>
    <w:rsid w:val="00471E98"/>
    <w:rsid w:val="00480B2C"/>
    <w:rsid w:val="0049273F"/>
    <w:rsid w:val="00493AA5"/>
    <w:rsid w:val="004C0244"/>
    <w:rsid w:val="004C41B3"/>
    <w:rsid w:val="004D1E2E"/>
    <w:rsid w:val="004E5F37"/>
    <w:rsid w:val="00500A57"/>
    <w:rsid w:val="00502848"/>
    <w:rsid w:val="00514A4F"/>
    <w:rsid w:val="00522257"/>
    <w:rsid w:val="00540768"/>
    <w:rsid w:val="00550C31"/>
    <w:rsid w:val="0057237B"/>
    <w:rsid w:val="00584FC1"/>
    <w:rsid w:val="00592F56"/>
    <w:rsid w:val="005A6846"/>
    <w:rsid w:val="005B75D6"/>
    <w:rsid w:val="005C0354"/>
    <w:rsid w:val="005E12FC"/>
    <w:rsid w:val="005E4FDC"/>
    <w:rsid w:val="00600353"/>
    <w:rsid w:val="00633CF6"/>
    <w:rsid w:val="00633D54"/>
    <w:rsid w:val="006756E8"/>
    <w:rsid w:val="00677C58"/>
    <w:rsid w:val="0068231A"/>
    <w:rsid w:val="006832D5"/>
    <w:rsid w:val="00697F72"/>
    <w:rsid w:val="006A3D3A"/>
    <w:rsid w:val="006E1894"/>
    <w:rsid w:val="0070032E"/>
    <w:rsid w:val="0071587F"/>
    <w:rsid w:val="0072573D"/>
    <w:rsid w:val="00747895"/>
    <w:rsid w:val="00751AFD"/>
    <w:rsid w:val="00792750"/>
    <w:rsid w:val="007B2B44"/>
    <w:rsid w:val="007B6E8E"/>
    <w:rsid w:val="007D00E1"/>
    <w:rsid w:val="007D6445"/>
    <w:rsid w:val="00805A48"/>
    <w:rsid w:val="00806684"/>
    <w:rsid w:val="00816ED0"/>
    <w:rsid w:val="0082165F"/>
    <w:rsid w:val="0082183A"/>
    <w:rsid w:val="00830CDA"/>
    <w:rsid w:val="00863C68"/>
    <w:rsid w:val="0086435D"/>
    <w:rsid w:val="008B3CF0"/>
    <w:rsid w:val="008C0333"/>
    <w:rsid w:val="008D3516"/>
    <w:rsid w:val="00903E7C"/>
    <w:rsid w:val="009072C8"/>
    <w:rsid w:val="00922CC9"/>
    <w:rsid w:val="009346A7"/>
    <w:rsid w:val="00956C02"/>
    <w:rsid w:val="009A741D"/>
    <w:rsid w:val="009B3AEE"/>
    <w:rsid w:val="009F4B5C"/>
    <w:rsid w:val="00A03FCF"/>
    <w:rsid w:val="00A04F81"/>
    <w:rsid w:val="00A1560A"/>
    <w:rsid w:val="00A26373"/>
    <w:rsid w:val="00A3098B"/>
    <w:rsid w:val="00A30B63"/>
    <w:rsid w:val="00A31A7E"/>
    <w:rsid w:val="00A42A5D"/>
    <w:rsid w:val="00A44FCC"/>
    <w:rsid w:val="00A45AD6"/>
    <w:rsid w:val="00A53DC3"/>
    <w:rsid w:val="00A56192"/>
    <w:rsid w:val="00A947E7"/>
    <w:rsid w:val="00AC02D8"/>
    <w:rsid w:val="00AF2415"/>
    <w:rsid w:val="00B17318"/>
    <w:rsid w:val="00B455C7"/>
    <w:rsid w:val="00B46E1F"/>
    <w:rsid w:val="00B541DD"/>
    <w:rsid w:val="00B75191"/>
    <w:rsid w:val="00B831EB"/>
    <w:rsid w:val="00B929AC"/>
    <w:rsid w:val="00BA5056"/>
    <w:rsid w:val="00BB6A10"/>
    <w:rsid w:val="00BD28ED"/>
    <w:rsid w:val="00BD2F98"/>
    <w:rsid w:val="00BF49F3"/>
    <w:rsid w:val="00BF7F71"/>
    <w:rsid w:val="00C27874"/>
    <w:rsid w:val="00C574B1"/>
    <w:rsid w:val="00C67697"/>
    <w:rsid w:val="00C91AFF"/>
    <w:rsid w:val="00C946C1"/>
    <w:rsid w:val="00C96C3C"/>
    <w:rsid w:val="00C97DE0"/>
    <w:rsid w:val="00CB0A28"/>
    <w:rsid w:val="00CB241A"/>
    <w:rsid w:val="00CC43B5"/>
    <w:rsid w:val="00CD0B17"/>
    <w:rsid w:val="00CE741E"/>
    <w:rsid w:val="00D06912"/>
    <w:rsid w:val="00D15EEF"/>
    <w:rsid w:val="00D2147F"/>
    <w:rsid w:val="00D4196A"/>
    <w:rsid w:val="00D456F2"/>
    <w:rsid w:val="00D60184"/>
    <w:rsid w:val="00D67BB7"/>
    <w:rsid w:val="00D81921"/>
    <w:rsid w:val="00D97CA0"/>
    <w:rsid w:val="00DC58A3"/>
    <w:rsid w:val="00DC6E06"/>
    <w:rsid w:val="00DD6623"/>
    <w:rsid w:val="00DE2947"/>
    <w:rsid w:val="00DE7A0D"/>
    <w:rsid w:val="00DF0101"/>
    <w:rsid w:val="00DF40FC"/>
    <w:rsid w:val="00E02E87"/>
    <w:rsid w:val="00E43076"/>
    <w:rsid w:val="00E57180"/>
    <w:rsid w:val="00E7099E"/>
    <w:rsid w:val="00E77E47"/>
    <w:rsid w:val="00E90C6C"/>
    <w:rsid w:val="00E933E6"/>
    <w:rsid w:val="00EE7D51"/>
    <w:rsid w:val="00F11A2C"/>
    <w:rsid w:val="00F20B54"/>
    <w:rsid w:val="00F41B32"/>
    <w:rsid w:val="00F5647A"/>
    <w:rsid w:val="00F571F4"/>
    <w:rsid w:val="00F83EFA"/>
    <w:rsid w:val="00FD0D20"/>
    <w:rsid w:val="00FD2440"/>
    <w:rsid w:val="00FE1CBF"/>
    <w:rsid w:val="00FE65E0"/>
    <w:rsid w:val="00FF7E66"/>
    <w:rsid w:val="042FE2CB"/>
    <w:rsid w:val="0CF9034D"/>
    <w:rsid w:val="127EB2C8"/>
    <w:rsid w:val="3B090821"/>
    <w:rsid w:val="4A771E7D"/>
    <w:rsid w:val="4A784D6D"/>
    <w:rsid w:val="5354A26E"/>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semiHidden/>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semiHidden/>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 w:type="character" w:styleId="Emphasis">
    <w:name w:val="Emphasis"/>
    <w:basedOn w:val="DefaultParagraphFont"/>
    <w:uiPriority w:val="20"/>
    <w:qFormat/>
    <w:rsid w:val="00493AA5"/>
    <w:rPr>
      <w:i/>
      <w:iCs/>
    </w:rPr>
  </w:style>
  <w:style w:type="character" w:styleId="Strong">
    <w:name w:val="Strong"/>
    <w:basedOn w:val="DefaultParagraphFont"/>
    <w:uiPriority w:val="22"/>
    <w:qFormat/>
    <w:rsid w:val="008B3CF0"/>
    <w:rPr>
      <w:b/>
      <w:bCs/>
    </w:rPr>
  </w:style>
  <w:style w:type="paragraph" w:styleId="NormalWeb">
    <w:name w:val="Normal (Web)"/>
    <w:basedOn w:val="Normal"/>
    <w:uiPriority w:val="99"/>
    <w:unhideWhenUsed/>
    <w:rsid w:val="008B3CF0"/>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 w:id="1570265722">
      <w:bodyDiv w:val="1"/>
      <w:marLeft w:val="0"/>
      <w:marRight w:val="0"/>
      <w:marTop w:val="0"/>
      <w:marBottom w:val="0"/>
      <w:divBdr>
        <w:top w:val="none" w:sz="0" w:space="0" w:color="auto"/>
        <w:left w:val="none" w:sz="0" w:space="0" w:color="auto"/>
        <w:bottom w:val="none" w:sz="0" w:space="0" w:color="auto"/>
        <w:right w:val="none" w:sz="0" w:space="0" w:color="auto"/>
      </w:divBdr>
    </w:div>
    <w:div w:id="1770615982">
      <w:bodyDiv w:val="1"/>
      <w:marLeft w:val="0"/>
      <w:marRight w:val="0"/>
      <w:marTop w:val="0"/>
      <w:marBottom w:val="0"/>
      <w:divBdr>
        <w:top w:val="none" w:sz="0" w:space="0" w:color="auto"/>
        <w:left w:val="none" w:sz="0" w:space="0" w:color="auto"/>
        <w:bottom w:val="none" w:sz="0" w:space="0" w:color="auto"/>
        <w:right w:val="none" w:sz="0" w:space="0" w:color="auto"/>
      </w:divBdr>
    </w:div>
    <w:div w:id="1880318044">
      <w:bodyDiv w:val="1"/>
      <w:marLeft w:val="0"/>
      <w:marRight w:val="0"/>
      <w:marTop w:val="0"/>
      <w:marBottom w:val="0"/>
      <w:divBdr>
        <w:top w:val="none" w:sz="0" w:space="0" w:color="auto"/>
        <w:left w:val="none" w:sz="0" w:space="0" w:color="auto"/>
        <w:bottom w:val="none" w:sz="0" w:space="0" w:color="auto"/>
        <w:right w:val="none" w:sz="0" w:space="0" w:color="auto"/>
      </w:divBdr>
    </w:div>
    <w:div w:id="1992059212">
      <w:bodyDiv w:val="1"/>
      <w:marLeft w:val="0"/>
      <w:marRight w:val="0"/>
      <w:marTop w:val="0"/>
      <w:marBottom w:val="0"/>
      <w:divBdr>
        <w:top w:val="none" w:sz="0" w:space="0" w:color="auto"/>
        <w:left w:val="none" w:sz="0" w:space="0" w:color="auto"/>
        <w:bottom w:val="none" w:sz="0" w:space="0" w:color="auto"/>
        <w:right w:val="none" w:sz="0" w:space="0" w:color="auto"/>
      </w:divBdr>
    </w:div>
    <w:div w:id="20336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gov.ph/paw2025/" TargetMode="External"/><Relationship Id="rId18" Type="http://schemas.openxmlformats.org/officeDocument/2006/relationships/hyperlink" Target="https://www.ue.edu.ph/cal/ue-supports-privacy-awareness-wee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samsung.com/ph/info/privacy/" TargetMode="External"/><Relationship Id="rId2" Type="http://schemas.openxmlformats.org/officeDocument/2006/relationships/customXml" Target="../customXml/item2.xml"/><Relationship Id="rId16" Type="http://schemas.openxmlformats.org/officeDocument/2006/relationships/hyperlink" Target="https://psa.gov.ph/content/psa-celebrates-privacy-awareness-week-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oyota.com.ph/news/2025-data-privacy-awareness-wee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cbn.com/news/technology/2025/5/30/global-privacy-in-the-ai-era-tech-takeaways-from-the-8th-national-data-privacy-conference-1456"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2.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3.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5612</Characters>
  <Application>Microsoft Office Word</Application>
  <DocSecurity>0</DocSecurity>
  <Lines>145</Lines>
  <Paragraphs>65</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Issa Gayas</cp:lastModifiedBy>
  <cp:revision>6</cp:revision>
  <dcterms:created xsi:type="dcterms:W3CDTF">2025-06-20T01:05:00Z</dcterms:created>
  <dcterms:modified xsi:type="dcterms:W3CDTF">2025-06-24T07:23:00Z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