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7EE4264C" w:rsidR="00DD6623" w:rsidRPr="00DD6623" w:rsidRDefault="000B129B" w:rsidP="00DD6623">
            <w:pPr>
              <w:rPr>
                <w:rFonts w:ascii="Calibri" w:eastAsia="Calibri" w:hAnsi="Calibri" w:cs="Times New Roman"/>
                <w:sz w:val="24"/>
                <w:szCs w:val="24"/>
              </w:rPr>
            </w:pPr>
            <w:r>
              <w:rPr>
                <w:rFonts w:ascii="Calibri" w:eastAsia="Calibri" w:hAnsi="Calibri" w:cs="Times New Roman"/>
                <w:sz w:val="24"/>
                <w:szCs w:val="24"/>
              </w:rPr>
              <w:t>Croatian Personal Data Protection Agency</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4145162E" w14:textId="23F0D8C7" w:rsidR="00DD6623" w:rsidRPr="00DD6623" w:rsidRDefault="000B129B" w:rsidP="00DD6623">
            <w:pPr>
              <w:rPr>
                <w:rFonts w:ascii="Calibri" w:eastAsia="Calibri" w:hAnsi="Calibri" w:cs="Times New Roman"/>
                <w:sz w:val="24"/>
                <w:szCs w:val="24"/>
              </w:rPr>
            </w:pPr>
            <w:r>
              <w:rPr>
                <w:rFonts w:ascii="Calibri" w:eastAsia="Calibri" w:hAnsi="Calibri" w:cs="Times New Roman"/>
                <w:sz w:val="24"/>
                <w:szCs w:val="24"/>
              </w:rPr>
              <w:t>Anamarija</w:t>
            </w:r>
          </w:p>
        </w:tc>
        <w:tc>
          <w:tcPr>
            <w:tcW w:w="3006" w:type="dxa"/>
            <w:tcBorders>
              <w:left w:val="nil"/>
              <w:bottom w:val="single" w:sz="4" w:space="0" w:color="auto"/>
              <w:right w:val="nil"/>
            </w:tcBorders>
          </w:tcPr>
          <w:p w14:paraId="1270AD7E" w14:textId="352AF990" w:rsidR="00DD6623" w:rsidRPr="00DD6623" w:rsidRDefault="000B129B" w:rsidP="00DD6623">
            <w:pPr>
              <w:rPr>
                <w:rFonts w:ascii="Calibri" w:eastAsia="Calibri" w:hAnsi="Calibri" w:cs="Times New Roman"/>
                <w:sz w:val="24"/>
                <w:szCs w:val="24"/>
              </w:rPr>
            </w:pPr>
            <w:r>
              <w:rPr>
                <w:rFonts w:ascii="Calibri" w:eastAsia="Calibri" w:hAnsi="Calibri" w:cs="Times New Roman"/>
                <w:sz w:val="24"/>
                <w:szCs w:val="24"/>
              </w:rPr>
              <w:t>Mladinić</w:t>
            </w: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4E2592C2" w14:textId="77777777" w:rsidR="0082183A" w:rsidRDefault="0082183A" w:rsidP="00DD6623">
            <w:pPr>
              <w:rPr>
                <w:rFonts w:ascii="Calibri" w:eastAsia="Calibri" w:hAnsi="Calibri" w:cs="Times New Roman"/>
                <w:sz w:val="24"/>
                <w:szCs w:val="24"/>
              </w:rPr>
            </w:pPr>
          </w:p>
          <w:p w14:paraId="3465E3FD" w14:textId="0194A0E7" w:rsidR="000B129B" w:rsidRPr="00DD6623" w:rsidRDefault="000B129B" w:rsidP="00DD6623">
            <w:pPr>
              <w:rPr>
                <w:rFonts w:ascii="Calibri" w:eastAsia="Calibri" w:hAnsi="Calibri" w:cs="Times New Roman"/>
                <w:sz w:val="24"/>
                <w:szCs w:val="24"/>
              </w:rPr>
            </w:pPr>
            <w:r>
              <w:rPr>
                <w:rFonts w:ascii="Calibri" w:eastAsia="Calibri" w:hAnsi="Calibri" w:cs="Times New Roman"/>
                <w:sz w:val="24"/>
                <w:szCs w:val="24"/>
              </w:rPr>
              <w:t>Head of Sector for EU, International Cooperation and Legal Affairs</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58D944BA" w14:textId="77777777" w:rsidR="00DD6623" w:rsidRDefault="00DD6623" w:rsidP="00DD6623">
            <w:pPr>
              <w:rPr>
                <w:rFonts w:ascii="Calibri" w:eastAsia="Calibri" w:hAnsi="Calibri" w:cs="Times New Roman"/>
                <w:sz w:val="24"/>
                <w:szCs w:val="24"/>
              </w:rPr>
            </w:pPr>
          </w:p>
          <w:p w14:paraId="1390626E" w14:textId="3709B014" w:rsidR="000B129B" w:rsidRPr="00DD6623" w:rsidRDefault="000B129B" w:rsidP="00DD6623">
            <w:pPr>
              <w:rPr>
                <w:rFonts w:ascii="Calibri" w:eastAsia="Calibri" w:hAnsi="Calibri" w:cs="Times New Roman"/>
                <w:sz w:val="24"/>
                <w:szCs w:val="24"/>
              </w:rPr>
            </w:pPr>
            <w:r>
              <w:rPr>
                <w:rFonts w:ascii="Calibri" w:eastAsia="Calibri" w:hAnsi="Calibri" w:cs="Times New Roman"/>
                <w:sz w:val="24"/>
                <w:szCs w:val="24"/>
              </w:rPr>
              <w:t>anamarija.mladinic@azop.hr</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57F12A79" w14:textId="742FC989" w:rsidR="00DD6623" w:rsidRPr="00DD6623" w:rsidRDefault="000B129B"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2C874554" w14:textId="650CA3F7" w:rsidR="00DD6623" w:rsidRPr="00DD6623" w:rsidRDefault="000B129B"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77948D8F" w14:textId="2E677326" w:rsidR="00DD6623" w:rsidRPr="00DD6623" w:rsidRDefault="000B129B"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3C020621" w14:textId="4A76DA36" w:rsidR="00DD6623" w:rsidRPr="00DD6623" w:rsidRDefault="000B129B"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0EA7DA18" w14:textId="149F867A" w:rsidR="00DD6623" w:rsidRPr="00DD6623" w:rsidRDefault="00335794"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6FFA70FF" w14:textId="6BFF1770" w:rsidR="00DD6623" w:rsidRPr="00DD6623" w:rsidRDefault="000B129B"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49399BB9" w14:textId="77777777" w:rsidR="00DD6623" w:rsidRPr="00167BFF" w:rsidRDefault="00DD6623" w:rsidP="00167BFF">
            <w:pPr>
              <w:jc w:val="both"/>
              <w:rPr>
                <w:rFonts w:ascii="Calibri" w:eastAsia="Calibri" w:hAnsi="Calibri" w:cs="Times New Roman"/>
                <w:sz w:val="24"/>
                <w:szCs w:val="24"/>
              </w:rPr>
            </w:pPr>
          </w:p>
          <w:p w14:paraId="4217F53A" w14:textId="41F73C33" w:rsidR="00DD6623" w:rsidRPr="00DD6623" w:rsidRDefault="00167BFF" w:rsidP="00167BFF">
            <w:pPr>
              <w:jc w:val="both"/>
              <w:rPr>
                <w:rFonts w:ascii="Calibri" w:eastAsia="Calibri" w:hAnsi="Calibri" w:cs="Times New Roman"/>
                <w:i/>
                <w:iCs/>
                <w:sz w:val="24"/>
                <w:szCs w:val="24"/>
              </w:rPr>
            </w:pPr>
            <w:r w:rsidRPr="00167BFF">
              <w:rPr>
                <w:rFonts w:ascii="Calibri" w:eastAsia="Calibri" w:hAnsi="Calibri" w:cs="Times New Roman"/>
                <w:sz w:val="24"/>
                <w:szCs w:val="24"/>
              </w:rPr>
              <w:t>Olivia is an innovative, open-source, multilingual digital tool developed by the Croatian Personal Data Protection Agency and partners to help SMEs achieve GDPR compliance. Combining virtual teaching and assistance, Olivia offers fifteen data protection courses, practical templates, twenty webinars, and a small online academy. Launched in 2024, it is regularly updated and supports knowledge-building for data controllers and processors. Olivia strengthens GDPR expertise, promotes a culture of privacy, and encourages EU-wide collaboration through its scalable, interoperable design.</w:t>
            </w: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2DE3F23D" w14:textId="77777777" w:rsidR="00DD6623" w:rsidRPr="00DD6623" w:rsidRDefault="00DD6623" w:rsidP="00DD6623">
            <w:pPr>
              <w:rPr>
                <w:rFonts w:ascii="Calibri" w:eastAsia="Calibri" w:hAnsi="Calibri" w:cs="Times New Roman"/>
                <w:sz w:val="24"/>
                <w:szCs w:val="24"/>
              </w:rPr>
            </w:pPr>
          </w:p>
          <w:p w14:paraId="67ACCFBA" w14:textId="77777777" w:rsidR="00167BFF" w:rsidRDefault="00167BFF" w:rsidP="00167BFF">
            <w:pPr>
              <w:jc w:val="both"/>
              <w:rPr>
                <w:rFonts w:ascii="Calibri" w:eastAsia="Calibri" w:hAnsi="Calibri" w:cs="Times New Roman"/>
                <w:sz w:val="24"/>
                <w:szCs w:val="24"/>
                <w:lang w:val="en-US"/>
              </w:rPr>
            </w:pPr>
            <w:r w:rsidRPr="00167BFF">
              <w:rPr>
                <w:rFonts w:ascii="Calibri" w:eastAsia="Calibri" w:hAnsi="Calibri" w:cs="Times New Roman"/>
                <w:sz w:val="24"/>
                <w:szCs w:val="24"/>
                <w:lang w:val="en-US"/>
              </w:rPr>
              <w:t>Although the General Data Protection Regulation (GDPR) has been in force since May 2018, achieving full compliance remains a significant challenge, particularly for small and medium-sized enterprises (SMEs). To address these challenges, the Croatian Personal Data Protection Agency, in cooperation with its partners, developed Olivia: an innovative, open-source, user-friendly, and interoperable digital tool specifically designed to support SMEs throughout their GDPR compliance journey.</w:t>
            </w:r>
          </w:p>
          <w:p w14:paraId="40AF59C7" w14:textId="77777777" w:rsidR="00167BFF" w:rsidRPr="00167BFF" w:rsidRDefault="00167BFF" w:rsidP="00167BFF">
            <w:pPr>
              <w:jc w:val="both"/>
              <w:rPr>
                <w:rFonts w:ascii="Calibri" w:eastAsia="Calibri" w:hAnsi="Calibri" w:cs="Times New Roman"/>
                <w:sz w:val="24"/>
                <w:szCs w:val="24"/>
                <w:lang w:val="en-US"/>
              </w:rPr>
            </w:pPr>
          </w:p>
          <w:p w14:paraId="6BAA0728" w14:textId="77777777" w:rsidR="00167BFF" w:rsidRDefault="00167BFF" w:rsidP="00167BFF">
            <w:pPr>
              <w:jc w:val="both"/>
              <w:rPr>
                <w:rFonts w:ascii="Calibri" w:eastAsia="Calibri" w:hAnsi="Calibri" w:cs="Times New Roman"/>
                <w:sz w:val="24"/>
                <w:szCs w:val="24"/>
                <w:lang w:val="en-US"/>
              </w:rPr>
            </w:pPr>
            <w:r w:rsidRPr="00167BFF">
              <w:rPr>
                <w:rFonts w:ascii="Calibri" w:eastAsia="Calibri" w:hAnsi="Calibri" w:cs="Times New Roman"/>
                <w:sz w:val="24"/>
                <w:szCs w:val="24"/>
                <w:lang w:val="en-US"/>
              </w:rPr>
              <w:t>Olivia offers a comprehensive package of educational and practical resources. It includes fifteen data protection courses that address all key obligations of data controllers and processors as defined by the GDPR. Each course consists of both theoretical and practical components. In the theoretical part, users can explore lessons explaining specific GDPR obligations, view educational videos, and take quizzes to assess their knowledge. The practical modules provide data controllers with templates and tools to generate internal documentation that demonstrates compliance and accountability. Additionally, the Olivia platform hosts twenty webinars covering a range of data protection topics. These webinars are permanently accessible and free of charge to all interested stakeholders.</w:t>
            </w:r>
          </w:p>
          <w:p w14:paraId="75E396DB" w14:textId="77777777" w:rsidR="00167BFF" w:rsidRPr="00167BFF" w:rsidRDefault="00167BFF" w:rsidP="00167BFF">
            <w:pPr>
              <w:jc w:val="both"/>
              <w:rPr>
                <w:rFonts w:ascii="Calibri" w:eastAsia="Calibri" w:hAnsi="Calibri" w:cs="Times New Roman"/>
                <w:sz w:val="24"/>
                <w:szCs w:val="24"/>
                <w:lang w:val="en-US"/>
              </w:rPr>
            </w:pPr>
          </w:p>
          <w:p w14:paraId="74E17BA5" w14:textId="77777777" w:rsidR="00167BFF" w:rsidRDefault="00167BFF" w:rsidP="00167BFF">
            <w:pPr>
              <w:jc w:val="both"/>
              <w:rPr>
                <w:rFonts w:ascii="Calibri" w:eastAsia="Calibri" w:hAnsi="Calibri" w:cs="Times New Roman"/>
                <w:sz w:val="24"/>
                <w:szCs w:val="24"/>
                <w:lang w:val="en-US"/>
              </w:rPr>
            </w:pPr>
            <w:r w:rsidRPr="00167BFF">
              <w:rPr>
                <w:rFonts w:ascii="Calibri" w:eastAsia="Calibri" w:hAnsi="Calibri" w:cs="Times New Roman"/>
                <w:sz w:val="24"/>
                <w:szCs w:val="24"/>
                <w:lang w:val="en-US"/>
              </w:rPr>
              <w:t>Olivia is a virtual teacher and assistant at the same time. Olivia contains a small online academy that offers to SMEs, but also to all data controllers, a series of learning modules to improve their knowledge in the field of personal data protection, and also serves as a practical tool to help organisations create internal documents to prove their compliance and accountability. It was successfully launched in 2024 and will be regularly updated to ensure its continued relevance and effectiveness. The Croatian DPA is now working on the development of modules on the interplay between GDPR and Artificial Intelligence.</w:t>
            </w:r>
          </w:p>
          <w:p w14:paraId="44BCFAC3" w14:textId="77777777" w:rsidR="00167BFF" w:rsidRPr="00167BFF" w:rsidRDefault="00167BFF" w:rsidP="00167BFF">
            <w:pPr>
              <w:jc w:val="both"/>
              <w:rPr>
                <w:rFonts w:ascii="Calibri" w:eastAsia="Calibri" w:hAnsi="Calibri" w:cs="Times New Roman"/>
                <w:sz w:val="24"/>
                <w:szCs w:val="24"/>
                <w:lang w:val="en-US"/>
              </w:rPr>
            </w:pPr>
          </w:p>
          <w:p w14:paraId="149AC299" w14:textId="20ECD253" w:rsidR="00DD6623" w:rsidRPr="00167BFF" w:rsidRDefault="00167BFF" w:rsidP="00167BFF">
            <w:pPr>
              <w:jc w:val="both"/>
              <w:rPr>
                <w:rFonts w:ascii="Calibri" w:eastAsia="Calibri" w:hAnsi="Calibri" w:cs="Times New Roman"/>
                <w:sz w:val="24"/>
                <w:szCs w:val="24"/>
                <w:lang w:val="en-US"/>
              </w:rPr>
            </w:pPr>
            <w:r w:rsidRPr="00167BFF">
              <w:rPr>
                <w:rFonts w:ascii="Calibri" w:eastAsia="Calibri" w:hAnsi="Calibri" w:cs="Times New Roman"/>
                <w:sz w:val="24"/>
                <w:szCs w:val="24"/>
                <w:lang w:val="en-US"/>
              </w:rPr>
              <w:t xml:space="preserve">To further support users, a detailed user manual, handbook, and an instructional video have been developed and uploaded to the Olivia platform to serve as a lasting educational resource. The "Olivia" digital tool has empowered SMEs, but also data protection officers across the EU, to improve GDPR compliance through user-friendly support, educational resources, and international collaboration. It enhances SMEs’ expertise, encourages a culture of privacy, and promotes EU-wide engagement through its open-source, </w:t>
            </w:r>
            <w:r w:rsidRPr="00167BFF">
              <w:rPr>
                <w:rFonts w:ascii="Calibri" w:eastAsia="Calibri" w:hAnsi="Calibri" w:cs="Times New Roman"/>
                <w:sz w:val="24"/>
                <w:szCs w:val="24"/>
                <w:lang w:val="en-US"/>
              </w:rPr>
              <w:lastRenderedPageBreak/>
              <w:t>multilingual design. Olivia is adaptable and scalable, enabling the seamless integration of new modules and language versions to support GDPR compliance across diverse national contexts.</w:t>
            </w:r>
          </w:p>
          <w:p w14:paraId="10282A6C" w14:textId="77777777" w:rsidR="00DD6623" w:rsidRPr="00DD6623" w:rsidRDefault="00DD6623" w:rsidP="00DD6623">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0014D5D" w14:textId="77777777" w:rsidR="00DD6623" w:rsidRPr="00DD6623" w:rsidRDefault="00DD6623" w:rsidP="00DD6623">
            <w:pPr>
              <w:rPr>
                <w:rFonts w:ascii="Calibri" w:eastAsia="Calibri" w:hAnsi="Calibri" w:cs="Times New Roman"/>
                <w:sz w:val="24"/>
                <w:szCs w:val="24"/>
              </w:rPr>
            </w:pPr>
          </w:p>
          <w:p w14:paraId="352CB802" w14:textId="77777777" w:rsidR="00922913" w:rsidRPr="00922913" w:rsidRDefault="00922913" w:rsidP="00922913">
            <w:pPr>
              <w:jc w:val="both"/>
              <w:rPr>
                <w:rFonts w:ascii="Calibri" w:eastAsia="Calibri" w:hAnsi="Calibri" w:cs="Times New Roman"/>
                <w:sz w:val="24"/>
                <w:szCs w:val="24"/>
                <w:lang w:val="en-US"/>
              </w:rPr>
            </w:pPr>
            <w:r w:rsidRPr="00922913">
              <w:rPr>
                <w:rFonts w:ascii="Calibri" w:eastAsia="Calibri" w:hAnsi="Calibri" w:cs="Times New Roman"/>
                <w:sz w:val="24"/>
                <w:szCs w:val="24"/>
                <w:lang w:val="en-US"/>
              </w:rPr>
              <w:t>Olivia deserves recognition because it represents a pioneering, practical, and sustainable response to a genuine need among SMEs for GDPR compliance support. Despite being in force since 2018, the GDPR remains challenging, especially for smaller businesses with limited resources. Olivia bridges this gap through an open-source, interoperable, user-friendly digital tool that combines high-quality educational resources with practical compliance support, empowering SMEs to meet their legal obligations confidently and effectively.</w:t>
            </w:r>
          </w:p>
          <w:p w14:paraId="0F9BE757" w14:textId="33398DBB" w:rsidR="00922913" w:rsidRDefault="00922913" w:rsidP="00922913">
            <w:pPr>
              <w:jc w:val="both"/>
              <w:rPr>
                <w:rFonts w:ascii="Calibri" w:eastAsia="Calibri" w:hAnsi="Calibri" w:cs="Times New Roman"/>
                <w:sz w:val="24"/>
                <w:szCs w:val="24"/>
                <w:lang w:val="en-US"/>
              </w:rPr>
            </w:pPr>
            <w:r w:rsidRPr="00922913">
              <w:rPr>
                <w:rFonts w:ascii="Calibri" w:eastAsia="Calibri" w:hAnsi="Calibri" w:cs="Times New Roman"/>
                <w:sz w:val="24"/>
                <w:szCs w:val="24"/>
                <w:lang w:val="en-US"/>
              </w:rPr>
              <w:t xml:space="preserve">The initiative goes beyond traditional training by offering fifteen structured data protection courses, practical templates to generate internal compliance documents, twenty permanently accessible webinars, and educational videos, all freely available in English. This innovative approach fosters a culture of privacy, strengthens the data protection ecosystem, and supports the consistent application of GDPR principles across </w:t>
            </w:r>
            <w:r>
              <w:rPr>
                <w:rFonts w:ascii="Calibri" w:eastAsia="Calibri" w:hAnsi="Calibri" w:cs="Times New Roman"/>
                <w:sz w:val="24"/>
                <w:szCs w:val="24"/>
                <w:lang w:val="en-US"/>
              </w:rPr>
              <w:t xml:space="preserve">various national contexts. </w:t>
            </w:r>
          </w:p>
          <w:p w14:paraId="727494F4" w14:textId="77777777" w:rsidR="00922913" w:rsidRPr="00922913" w:rsidRDefault="00922913" w:rsidP="00922913">
            <w:pPr>
              <w:jc w:val="both"/>
              <w:rPr>
                <w:rFonts w:ascii="Calibri" w:eastAsia="Calibri" w:hAnsi="Calibri" w:cs="Times New Roman"/>
                <w:sz w:val="24"/>
                <w:szCs w:val="24"/>
                <w:lang w:val="en-US"/>
              </w:rPr>
            </w:pPr>
          </w:p>
          <w:p w14:paraId="6B06BA70" w14:textId="706D0912" w:rsidR="00922913" w:rsidRPr="00922913" w:rsidRDefault="00922913" w:rsidP="00922913">
            <w:pPr>
              <w:jc w:val="both"/>
              <w:rPr>
                <w:rFonts w:ascii="Calibri" w:eastAsia="Calibri" w:hAnsi="Calibri" w:cs="Times New Roman"/>
                <w:sz w:val="24"/>
                <w:szCs w:val="24"/>
                <w:lang w:val="en-US"/>
              </w:rPr>
            </w:pPr>
            <w:r w:rsidRPr="00922913">
              <w:rPr>
                <w:rFonts w:ascii="Calibri" w:eastAsia="Calibri" w:hAnsi="Calibri" w:cs="Times New Roman"/>
                <w:sz w:val="24"/>
                <w:szCs w:val="24"/>
                <w:lang w:val="en-US"/>
              </w:rPr>
              <w:t>Moreover, Olivia promotes international cooperation and future-proofs its impact by enabling seamless integration of new modules. By combining education, practical tools, and international collaboration, Olivia sets a unique and replicable standard for raising awareness and improving compliance across the EU</w:t>
            </w:r>
            <w:r>
              <w:rPr>
                <w:rFonts w:ascii="Calibri" w:eastAsia="Calibri" w:hAnsi="Calibri" w:cs="Times New Roman"/>
                <w:sz w:val="24"/>
                <w:szCs w:val="24"/>
                <w:lang w:val="en-US"/>
              </w:rPr>
              <w:t xml:space="preserve"> and wider</w:t>
            </w:r>
            <w:r w:rsidRPr="00922913">
              <w:rPr>
                <w:rFonts w:ascii="Calibri" w:eastAsia="Calibri" w:hAnsi="Calibri" w:cs="Times New Roman"/>
                <w:sz w:val="24"/>
                <w:szCs w:val="24"/>
                <w:lang w:val="en-US"/>
              </w:rPr>
              <w:t>. This makes Olivia truly worthy of recognition as an outstanding and innovative data protection initiative.</w:t>
            </w:r>
          </w:p>
          <w:p w14:paraId="4120D298" w14:textId="0B3A8948" w:rsidR="00DD6623" w:rsidRPr="00922913" w:rsidRDefault="00DD6623" w:rsidP="00922913">
            <w:pPr>
              <w:jc w:val="both"/>
              <w:rPr>
                <w:rFonts w:ascii="Calibri" w:eastAsia="Calibri" w:hAnsi="Calibri" w:cs="Times New Roman"/>
                <w:sz w:val="24"/>
                <w:szCs w:val="24"/>
                <w:lang w:val="en-US"/>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15988401" w14:textId="32614E29" w:rsidR="00DD6623" w:rsidRPr="00DD6623" w:rsidRDefault="00922913" w:rsidP="00DD6623">
            <w:pPr>
              <w:rPr>
                <w:rFonts w:ascii="Calibri" w:eastAsia="Calibri" w:hAnsi="Calibri" w:cs="Times New Roman"/>
                <w:sz w:val="24"/>
                <w:szCs w:val="24"/>
              </w:rPr>
            </w:pPr>
            <w:r w:rsidRPr="00922913">
              <w:rPr>
                <w:rFonts w:ascii="Calibri" w:eastAsia="Calibri" w:hAnsi="Calibri" w:cs="Times New Roman"/>
                <w:noProof/>
                <w:sz w:val="24"/>
                <w:szCs w:val="24"/>
              </w:rPr>
              <w:lastRenderedPageBreak/>
              <w:drawing>
                <wp:inline distT="0" distB="0" distL="0" distR="0" wp14:anchorId="5A004872" wp14:editId="57E82590">
                  <wp:extent cx="5731510" cy="3365500"/>
                  <wp:effectExtent l="0" t="0" r="2540" b="6350"/>
                  <wp:docPr id="77245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1529" name=""/>
                          <pic:cNvPicPr/>
                        </pic:nvPicPr>
                        <pic:blipFill>
                          <a:blip r:embed="rId12"/>
                          <a:stretch>
                            <a:fillRect/>
                          </a:stretch>
                        </pic:blipFill>
                        <pic:spPr>
                          <a:xfrm>
                            <a:off x="0" y="0"/>
                            <a:ext cx="5731510" cy="3365500"/>
                          </a:xfrm>
                          <a:prstGeom prst="rect">
                            <a:avLst/>
                          </a:prstGeom>
                        </pic:spPr>
                      </pic:pic>
                    </a:graphicData>
                  </a:graphic>
                </wp:inline>
              </w:drawing>
            </w:r>
          </w:p>
          <w:p w14:paraId="170CE85E" w14:textId="77777777" w:rsidR="00DD6623" w:rsidRPr="00DD6623" w:rsidRDefault="00DD6623" w:rsidP="00DD6623">
            <w:pPr>
              <w:rPr>
                <w:rFonts w:ascii="Calibri" w:eastAsia="Calibri" w:hAnsi="Calibri" w:cs="Times New Roman"/>
                <w:sz w:val="24"/>
                <w:szCs w:val="24"/>
              </w:rPr>
            </w:pPr>
          </w:p>
          <w:p w14:paraId="653B14FE" w14:textId="3C8F1FC9" w:rsidR="00DD6623" w:rsidRPr="00DD6623" w:rsidRDefault="00470D96" w:rsidP="00DD6623">
            <w:pPr>
              <w:rPr>
                <w:rFonts w:ascii="Calibri" w:eastAsia="Calibri" w:hAnsi="Calibri" w:cs="Times New Roman"/>
                <w:sz w:val="24"/>
                <w:szCs w:val="24"/>
              </w:rPr>
            </w:pPr>
            <w:r>
              <w:rPr>
                <w:noProof/>
              </w:rPr>
              <w:drawing>
                <wp:inline distT="0" distB="0" distL="0" distR="0" wp14:anchorId="68A6EBAA" wp14:editId="46F6BB08">
                  <wp:extent cx="5731510" cy="3825240"/>
                  <wp:effectExtent l="0" t="0" r="2540" b="3810"/>
                  <wp:docPr id="95571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inline>
              </w:drawing>
            </w: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1996B782" w:rsidR="00DD6623" w:rsidRPr="00DD6623" w:rsidRDefault="00922913" w:rsidP="00DD6623">
            <w:pPr>
              <w:rPr>
                <w:rFonts w:ascii="Calibri" w:eastAsia="Calibri" w:hAnsi="Calibri" w:cs="Times New Roman"/>
                <w:sz w:val="24"/>
                <w:szCs w:val="24"/>
              </w:rPr>
            </w:pPr>
            <w:hyperlink r:id="rId14" w:history="1">
              <w:r w:rsidRPr="00A7628E">
                <w:rPr>
                  <w:rStyle w:val="Hyperlink"/>
                  <w:rFonts w:ascii="Calibri" w:eastAsia="Calibri" w:hAnsi="Calibri" w:cs="Times New Roman"/>
                  <w:sz w:val="24"/>
                  <w:szCs w:val="24"/>
                </w:rPr>
                <w:t>https://olivia-gdpr-arc.eu/en</w:t>
              </w:r>
            </w:hyperlink>
            <w:r>
              <w:rPr>
                <w:rFonts w:ascii="Calibri" w:eastAsia="Calibri" w:hAnsi="Calibri" w:cs="Times New Roman"/>
                <w:sz w:val="24"/>
                <w:szCs w:val="24"/>
              </w:rPr>
              <w:t xml:space="preserve"> </w:t>
            </w:r>
          </w:p>
          <w:p w14:paraId="03FA6513" w14:textId="77777777" w:rsidR="00DD6623" w:rsidRPr="00DD6623" w:rsidRDefault="00DD6623" w:rsidP="00DD6623">
            <w:pPr>
              <w:rPr>
                <w:rFonts w:ascii="Calibri" w:eastAsia="Calibri" w:hAnsi="Calibri" w:cs="Times New Roman"/>
                <w:sz w:val="24"/>
                <w:szCs w:val="24"/>
              </w:rPr>
            </w:pP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00F5191B">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2A32E429" w14:textId="77777777" w:rsidR="00470D96" w:rsidRDefault="00470D96" w:rsidP="00470D96">
            <w:pPr>
              <w:rPr>
                <w:rFonts w:ascii="Calibri" w:eastAsia="Calibri" w:hAnsi="Calibri" w:cs="Times New Roman"/>
                <w:i/>
                <w:iCs/>
                <w:sz w:val="24"/>
                <w:szCs w:val="24"/>
              </w:rPr>
            </w:pPr>
            <w:hyperlink r:id="rId15" w:history="1">
              <w:r w:rsidRPr="00A7628E">
                <w:rPr>
                  <w:rStyle w:val="Hyperlink"/>
                  <w:rFonts w:ascii="Calibri" w:eastAsia="Calibri" w:hAnsi="Calibri" w:cs="Times New Roman"/>
                  <w:i/>
                  <w:iCs/>
                  <w:sz w:val="24"/>
                  <w:szCs w:val="24"/>
                </w:rPr>
                <w:t>https://azop.hr/data-protection-day-2024-presenting-arc2-olivia-web-tool-and-discussing-ai/</w:t>
              </w:r>
            </w:hyperlink>
          </w:p>
          <w:p w14:paraId="7059CD34" w14:textId="12A4CCA1" w:rsidR="00470D96" w:rsidRDefault="00470D96" w:rsidP="00DD6623">
            <w:pPr>
              <w:rPr>
                <w:rFonts w:ascii="Calibri" w:eastAsia="Calibri" w:hAnsi="Calibri" w:cs="Times New Roman"/>
                <w:i/>
                <w:iCs/>
                <w:sz w:val="24"/>
                <w:szCs w:val="24"/>
              </w:rPr>
            </w:pPr>
            <w:hyperlink r:id="rId16" w:history="1">
              <w:r w:rsidRPr="00A7628E">
                <w:rPr>
                  <w:rStyle w:val="Hyperlink"/>
                  <w:rFonts w:ascii="Calibri" w:eastAsia="Calibri" w:hAnsi="Calibri" w:cs="Times New Roman"/>
                  <w:i/>
                  <w:iCs/>
                  <w:sz w:val="24"/>
                  <w:szCs w:val="24"/>
                </w:rPr>
                <w:t>https://azop.hr/final-event-arc2-olivia/</w:t>
              </w:r>
            </w:hyperlink>
          </w:p>
          <w:p w14:paraId="357DED55" w14:textId="6EB22645" w:rsidR="002315FA" w:rsidRDefault="002315FA" w:rsidP="00DD6623">
            <w:pPr>
              <w:rPr>
                <w:rFonts w:ascii="Calibri" w:eastAsia="Calibri" w:hAnsi="Calibri" w:cs="Times New Roman"/>
                <w:i/>
                <w:iCs/>
                <w:sz w:val="24"/>
                <w:szCs w:val="24"/>
              </w:rPr>
            </w:pPr>
            <w:hyperlink r:id="rId17" w:history="1">
              <w:r w:rsidRPr="00A7628E">
                <w:rPr>
                  <w:rStyle w:val="Hyperlink"/>
                  <w:rFonts w:ascii="Calibri" w:eastAsia="Calibri" w:hAnsi="Calibri" w:cs="Times New Roman"/>
                  <w:i/>
                  <w:iCs/>
                  <w:sz w:val="24"/>
                  <w:szCs w:val="24"/>
                </w:rPr>
                <w:t>https://azop.hr/olivia-innovative-gdpr-compliance-tool-showcased-to-edpb/</w:t>
              </w:r>
            </w:hyperlink>
          </w:p>
          <w:p w14:paraId="38EC3951" w14:textId="3D229881" w:rsidR="0099511C" w:rsidRDefault="0099511C" w:rsidP="00DD6623">
            <w:pPr>
              <w:rPr>
                <w:rFonts w:ascii="Calibri" w:eastAsia="Calibri" w:hAnsi="Calibri" w:cs="Times New Roman"/>
                <w:i/>
                <w:iCs/>
                <w:sz w:val="24"/>
                <w:szCs w:val="24"/>
              </w:rPr>
            </w:pPr>
            <w:hyperlink r:id="rId18" w:history="1">
              <w:r w:rsidRPr="00A7628E">
                <w:rPr>
                  <w:rStyle w:val="Hyperlink"/>
                  <w:rFonts w:ascii="Calibri" w:eastAsia="Calibri" w:hAnsi="Calibri" w:cs="Times New Roman"/>
                  <w:i/>
                  <w:iCs/>
                  <w:sz w:val="24"/>
                  <w:szCs w:val="24"/>
                </w:rPr>
                <w:t>https://azop.hr/data-protection-day-2025-olivia-ai/</w:t>
              </w:r>
            </w:hyperlink>
          </w:p>
          <w:p w14:paraId="1B930001" w14:textId="77777777" w:rsidR="0099511C" w:rsidRDefault="0099511C" w:rsidP="00DD6623">
            <w:pPr>
              <w:rPr>
                <w:rFonts w:ascii="Calibri" w:eastAsia="Calibri" w:hAnsi="Calibri" w:cs="Times New Roman"/>
                <w:i/>
                <w:iCs/>
                <w:sz w:val="24"/>
                <w:szCs w:val="24"/>
              </w:rPr>
            </w:pPr>
          </w:p>
          <w:p w14:paraId="5E3499F6" w14:textId="1783C735" w:rsidR="00DD6623" w:rsidRDefault="00470D96" w:rsidP="00DD6623">
            <w:pPr>
              <w:rPr>
                <w:rFonts w:ascii="Calibri" w:eastAsia="Calibri" w:hAnsi="Calibri" w:cs="Times New Roman"/>
                <w:i/>
                <w:iCs/>
                <w:sz w:val="24"/>
                <w:szCs w:val="24"/>
              </w:rPr>
            </w:pPr>
            <w:hyperlink r:id="rId19" w:history="1">
              <w:r w:rsidRPr="00A7628E">
                <w:rPr>
                  <w:rStyle w:val="Hyperlink"/>
                  <w:rFonts w:ascii="Calibri" w:eastAsia="Calibri" w:hAnsi="Calibri" w:cs="Times New Roman"/>
                  <w:i/>
                  <w:iCs/>
                  <w:sz w:val="24"/>
                  <w:szCs w:val="24"/>
                </w:rPr>
                <w:t>https://azop.hr/predstavljen-i-testiran-web-alat-olivia-za-poduzetnike/</w:t>
              </w:r>
            </w:hyperlink>
          </w:p>
          <w:p w14:paraId="74C08AF2" w14:textId="4E8BA02C" w:rsidR="00922913" w:rsidRDefault="00922913" w:rsidP="00DD6623">
            <w:pPr>
              <w:rPr>
                <w:rFonts w:ascii="Calibri" w:eastAsia="Calibri" w:hAnsi="Calibri" w:cs="Times New Roman"/>
                <w:i/>
                <w:iCs/>
                <w:sz w:val="24"/>
                <w:szCs w:val="24"/>
              </w:rPr>
            </w:pPr>
            <w:hyperlink r:id="rId20" w:history="1">
              <w:r w:rsidRPr="00A7628E">
                <w:rPr>
                  <w:rStyle w:val="Hyperlink"/>
                  <w:rFonts w:ascii="Calibri" w:eastAsia="Calibri" w:hAnsi="Calibri" w:cs="Times New Roman"/>
                  <w:i/>
                  <w:iCs/>
                  <w:sz w:val="24"/>
                  <w:szCs w:val="24"/>
                </w:rPr>
                <w:t>https://www.netokracija.com/azop-olivia-gdpr-kako-se-uskladiti-219654</w:t>
              </w:r>
            </w:hyperlink>
          </w:p>
          <w:p w14:paraId="188AE3B4" w14:textId="6D3AB321" w:rsidR="00922913" w:rsidRDefault="00470D96" w:rsidP="00DD6623">
            <w:pPr>
              <w:rPr>
                <w:rFonts w:ascii="Calibri" w:eastAsia="Calibri" w:hAnsi="Calibri" w:cs="Times New Roman"/>
                <w:i/>
                <w:iCs/>
                <w:sz w:val="24"/>
                <w:szCs w:val="24"/>
              </w:rPr>
            </w:pPr>
            <w:hyperlink r:id="rId21" w:history="1">
              <w:r w:rsidRPr="00A7628E">
                <w:rPr>
                  <w:rStyle w:val="Hyperlink"/>
                  <w:rFonts w:ascii="Calibri" w:eastAsia="Calibri" w:hAnsi="Calibri" w:cs="Times New Roman"/>
                  <w:i/>
                  <w:iCs/>
                  <w:sz w:val="24"/>
                  <w:szCs w:val="24"/>
                </w:rPr>
                <w:t>https://gdpr-2018.hr/33/olivia-virtualna-asistentica-za-uskla-ivanje-s-gdpr-om-uniqueidRCViWTptZHJrD63HGNzcjx4emcEX4DIiAg_rzFJ8D5c/</w:t>
              </w:r>
            </w:hyperlink>
          </w:p>
          <w:p w14:paraId="40CBA289" w14:textId="6CBBBB01" w:rsidR="00470D96" w:rsidRDefault="00470D96" w:rsidP="00DD6623">
            <w:pPr>
              <w:rPr>
                <w:rFonts w:ascii="Calibri" w:eastAsia="Calibri" w:hAnsi="Calibri" w:cs="Times New Roman"/>
                <w:i/>
                <w:iCs/>
                <w:sz w:val="24"/>
                <w:szCs w:val="24"/>
              </w:rPr>
            </w:pPr>
            <w:hyperlink r:id="rId22" w:history="1">
              <w:r w:rsidRPr="00A7628E">
                <w:rPr>
                  <w:rStyle w:val="Hyperlink"/>
                  <w:rFonts w:ascii="Calibri" w:eastAsia="Calibri" w:hAnsi="Calibri" w:cs="Times New Roman"/>
                  <w:i/>
                  <w:iCs/>
                  <w:sz w:val="24"/>
                  <w:szCs w:val="24"/>
                </w:rPr>
                <w:t>https://hall.research.vub.be/introducing-olivia-a-comprehensive-digital-tool-for-the-gdpr-compliance-based-on-the-arc-ii-project</w:t>
              </w:r>
            </w:hyperlink>
          </w:p>
          <w:p w14:paraId="51BDD97C" w14:textId="2532B8FF" w:rsidR="00470D96" w:rsidRDefault="00470D96" w:rsidP="00DD6623">
            <w:pPr>
              <w:rPr>
                <w:rFonts w:ascii="Calibri" w:eastAsia="Calibri" w:hAnsi="Calibri" w:cs="Times New Roman"/>
                <w:i/>
                <w:iCs/>
                <w:sz w:val="24"/>
                <w:szCs w:val="24"/>
              </w:rPr>
            </w:pPr>
            <w:hyperlink r:id="rId23" w:history="1">
              <w:r w:rsidRPr="00A7628E">
                <w:rPr>
                  <w:rStyle w:val="Hyperlink"/>
                  <w:rFonts w:ascii="Calibri" w:eastAsia="Calibri" w:hAnsi="Calibri" w:cs="Times New Roman"/>
                  <w:i/>
                  <w:iCs/>
                  <w:sz w:val="24"/>
                  <w:szCs w:val="24"/>
                </w:rPr>
                <w:t>https://mrezazena.com/zenske-snage-za-gdpr-uskladenost/</w:t>
              </w:r>
            </w:hyperlink>
          </w:p>
          <w:p w14:paraId="2419E3BF" w14:textId="10DF5FEE" w:rsidR="00470D96" w:rsidRDefault="00470D96" w:rsidP="00DD6623">
            <w:pPr>
              <w:rPr>
                <w:rFonts w:ascii="Calibri" w:eastAsia="Calibri" w:hAnsi="Calibri" w:cs="Times New Roman"/>
                <w:i/>
                <w:iCs/>
                <w:sz w:val="24"/>
                <w:szCs w:val="24"/>
              </w:rPr>
            </w:pPr>
            <w:hyperlink r:id="rId24" w:history="1">
              <w:r w:rsidRPr="00A7628E">
                <w:rPr>
                  <w:rStyle w:val="Hyperlink"/>
                  <w:rFonts w:ascii="Calibri" w:eastAsia="Calibri" w:hAnsi="Calibri" w:cs="Times New Roman"/>
                  <w:i/>
                  <w:iCs/>
                  <w:sz w:val="24"/>
                  <w:szCs w:val="24"/>
                </w:rPr>
                <w:t>https://azop.hr/arc-2-international-conferencerisks-and-gdpr-compliance-in-the-age-of-artificial-intelligence/</w:t>
              </w:r>
            </w:hyperlink>
          </w:p>
          <w:p w14:paraId="2C21B275" w14:textId="5363D7B4" w:rsidR="00470D96" w:rsidRDefault="00470D96" w:rsidP="00DD6623">
            <w:pPr>
              <w:rPr>
                <w:rFonts w:ascii="Calibri" w:eastAsia="Calibri" w:hAnsi="Calibri" w:cs="Times New Roman"/>
                <w:i/>
                <w:iCs/>
                <w:sz w:val="24"/>
                <w:szCs w:val="24"/>
              </w:rPr>
            </w:pPr>
            <w:hyperlink r:id="rId25" w:history="1">
              <w:r w:rsidRPr="00A7628E">
                <w:rPr>
                  <w:rStyle w:val="Hyperlink"/>
                  <w:rFonts w:ascii="Calibri" w:eastAsia="Calibri" w:hAnsi="Calibri" w:cs="Times New Roman"/>
                  <w:i/>
                  <w:iCs/>
                  <w:sz w:val="24"/>
                  <w:szCs w:val="24"/>
                </w:rPr>
                <w:t>https://azop.hr/european-data-protection-day-2024-entrepreneurs-and-new-technologies/</w:t>
              </w:r>
            </w:hyperlink>
          </w:p>
          <w:p w14:paraId="73FF87F5" w14:textId="1A21A24A" w:rsidR="007E4BBD" w:rsidRDefault="007E4BBD" w:rsidP="00DD6623">
            <w:pPr>
              <w:rPr>
                <w:rFonts w:ascii="Calibri" w:eastAsia="Calibri" w:hAnsi="Calibri" w:cs="Times New Roman"/>
                <w:i/>
                <w:iCs/>
                <w:sz w:val="24"/>
                <w:szCs w:val="24"/>
              </w:rPr>
            </w:pPr>
            <w:hyperlink r:id="rId26" w:history="1">
              <w:r w:rsidRPr="00A7628E">
                <w:rPr>
                  <w:rStyle w:val="Hyperlink"/>
                  <w:rFonts w:ascii="Calibri" w:eastAsia="Calibri" w:hAnsi="Calibri" w:cs="Times New Roman"/>
                  <w:i/>
                  <w:iCs/>
                  <w:sz w:val="24"/>
                  <w:szCs w:val="24"/>
                </w:rPr>
                <w:t>https://azop.hr/ravnatelj-zdravko-vukic-predstavio-web-alat-olivia-na-simpoziju-privatnosti-u-veneciji/</w:t>
              </w:r>
            </w:hyperlink>
          </w:p>
          <w:p w14:paraId="4D256577" w14:textId="77777777" w:rsidR="007E4BBD" w:rsidRDefault="007E4BBD" w:rsidP="00DD6623">
            <w:pPr>
              <w:rPr>
                <w:rFonts w:ascii="Calibri" w:eastAsia="Calibri" w:hAnsi="Calibri" w:cs="Times New Roman"/>
                <w:i/>
                <w:iCs/>
                <w:sz w:val="24"/>
                <w:szCs w:val="24"/>
              </w:rPr>
            </w:pPr>
          </w:p>
          <w:p w14:paraId="01981DEC" w14:textId="77777777" w:rsidR="00470D96" w:rsidRPr="00DD6623" w:rsidRDefault="00470D96" w:rsidP="00DD6623">
            <w:pPr>
              <w:rPr>
                <w:rFonts w:ascii="Calibri" w:eastAsia="Calibri" w:hAnsi="Calibri" w:cs="Times New Roman"/>
                <w:i/>
                <w:iCs/>
                <w:sz w:val="24"/>
                <w:szCs w:val="24"/>
              </w:rPr>
            </w:pPr>
          </w:p>
          <w:p w14:paraId="230354C0" w14:textId="77777777" w:rsidR="00DD6623" w:rsidRPr="00DD6623" w:rsidRDefault="00DD6623" w:rsidP="00DD6623">
            <w:pPr>
              <w:rPr>
                <w:rFonts w:ascii="Calibri" w:eastAsia="Calibri" w:hAnsi="Calibri" w:cs="Times New Roman"/>
                <w:sz w:val="24"/>
                <w:szCs w:val="24"/>
              </w:rPr>
            </w:pP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27"/>
      <w:footerReference w:type="default" r:id="rId28"/>
      <w:headerReference w:type="first" r:id="rId29"/>
      <w:footerReference w:type="firs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05C96" w14:textId="77777777" w:rsidR="00C63804" w:rsidRDefault="00C63804" w:rsidP="00F41B32">
      <w:pPr>
        <w:spacing w:after="0" w:line="240" w:lineRule="auto"/>
      </w:pPr>
      <w:r>
        <w:separator/>
      </w:r>
    </w:p>
  </w:endnote>
  <w:endnote w:type="continuationSeparator" w:id="0">
    <w:p w14:paraId="49A7D318" w14:textId="77777777" w:rsidR="00C63804" w:rsidRDefault="00C63804" w:rsidP="00F41B32">
      <w:pPr>
        <w:spacing w:after="0" w:line="240" w:lineRule="auto"/>
      </w:pPr>
      <w:r>
        <w:continuationSeparator/>
      </w:r>
    </w:p>
  </w:endnote>
  <w:endnote w:type="continuationNotice" w:id="1">
    <w:p w14:paraId="092070CD" w14:textId="77777777" w:rsidR="00C63804" w:rsidRDefault="00C63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7552"/>
      <w:docPartObj>
        <w:docPartGallery w:val="Page Numbers (Bottom of Page)"/>
        <w:docPartUnique/>
      </w:docPartObj>
    </w:sdtPr>
    <w:sdtEndPr>
      <w:rPr>
        <w:noProof/>
      </w:rPr>
    </w:sdtEndPr>
    <w:sdtContent>
      <w:p w14:paraId="464DD53D" w14:textId="77777777" w:rsidR="00DE7A0D" w:rsidRDefault="00DE7A0D">
        <w:pPr>
          <w:pStyle w:val="Footer"/>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067744"/>
      <w:docPartObj>
        <w:docPartGallery w:val="Page Numbers (Bottom of Page)"/>
        <w:docPartUnique/>
      </w:docPartObj>
    </w:sdtPr>
    <w:sdtEndPr>
      <w:rPr>
        <w:noProof/>
      </w:rPr>
    </w:sdtEndPr>
    <w:sdtContent>
      <w:p w14:paraId="37498756" w14:textId="31506E9E" w:rsidR="0082165F" w:rsidRDefault="008216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5E4D2" w14:textId="77777777" w:rsidR="00C63804" w:rsidRDefault="00C63804" w:rsidP="00F41B32">
      <w:pPr>
        <w:spacing w:after="0" w:line="240" w:lineRule="auto"/>
      </w:pPr>
      <w:r>
        <w:separator/>
      </w:r>
    </w:p>
  </w:footnote>
  <w:footnote w:type="continuationSeparator" w:id="0">
    <w:p w14:paraId="15CDBF3E" w14:textId="77777777" w:rsidR="00C63804" w:rsidRDefault="00C63804" w:rsidP="00F41B32">
      <w:pPr>
        <w:spacing w:after="0" w:line="240" w:lineRule="auto"/>
      </w:pPr>
      <w:r>
        <w:continuationSeparator/>
      </w:r>
    </w:p>
  </w:footnote>
  <w:footnote w:type="continuationNotice" w:id="1">
    <w:p w14:paraId="3CD8BCD3" w14:textId="77777777" w:rsidR="00C63804" w:rsidRDefault="00C63804">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680E" w14:textId="5B04ECB8" w:rsidR="00FE1CBF" w:rsidRDefault="0CF9034D" w:rsidP="00FE1CBF">
    <w:pPr>
      <w:pStyle w:val="Header"/>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041782953">
    <w:abstractNumId w:val="0"/>
  </w:num>
  <w:num w:numId="2" w16cid:durableId="1919173016">
    <w:abstractNumId w:val="3"/>
  </w:num>
  <w:num w:numId="3" w16cid:durableId="1738243251">
    <w:abstractNumId w:val="1"/>
  </w:num>
  <w:num w:numId="4" w16cid:durableId="182015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214"/>
    <w:rsid w:val="00054D8F"/>
    <w:rsid w:val="00074986"/>
    <w:rsid w:val="000B129B"/>
    <w:rsid w:val="001268C5"/>
    <w:rsid w:val="00150BA3"/>
    <w:rsid w:val="00167BFF"/>
    <w:rsid w:val="00171841"/>
    <w:rsid w:val="00177F95"/>
    <w:rsid w:val="00193EBC"/>
    <w:rsid w:val="001A7AC6"/>
    <w:rsid w:val="001B1447"/>
    <w:rsid w:val="001B3FE8"/>
    <w:rsid w:val="001D4FC2"/>
    <w:rsid w:val="00216430"/>
    <w:rsid w:val="002315FA"/>
    <w:rsid w:val="00235848"/>
    <w:rsid w:val="002604F5"/>
    <w:rsid w:val="00281428"/>
    <w:rsid w:val="002D106F"/>
    <w:rsid w:val="002F7D3D"/>
    <w:rsid w:val="00301994"/>
    <w:rsid w:val="00316AE1"/>
    <w:rsid w:val="00335794"/>
    <w:rsid w:val="003800F5"/>
    <w:rsid w:val="003A0EC7"/>
    <w:rsid w:val="003A37D3"/>
    <w:rsid w:val="003B7DAA"/>
    <w:rsid w:val="003D58FC"/>
    <w:rsid w:val="003E5F09"/>
    <w:rsid w:val="0043397E"/>
    <w:rsid w:val="004467A0"/>
    <w:rsid w:val="00470D96"/>
    <w:rsid w:val="00471E98"/>
    <w:rsid w:val="00480B2C"/>
    <w:rsid w:val="0049273F"/>
    <w:rsid w:val="004C41B3"/>
    <w:rsid w:val="004D1E2E"/>
    <w:rsid w:val="004E5F37"/>
    <w:rsid w:val="00500A57"/>
    <w:rsid w:val="00502848"/>
    <w:rsid w:val="00514A4F"/>
    <w:rsid w:val="0057237B"/>
    <w:rsid w:val="005C0354"/>
    <w:rsid w:val="005E12FC"/>
    <w:rsid w:val="005E4FDC"/>
    <w:rsid w:val="00600353"/>
    <w:rsid w:val="00633D54"/>
    <w:rsid w:val="006756E8"/>
    <w:rsid w:val="0068231A"/>
    <w:rsid w:val="006832D5"/>
    <w:rsid w:val="00697F72"/>
    <w:rsid w:val="006A3D3A"/>
    <w:rsid w:val="006E1894"/>
    <w:rsid w:val="0070032E"/>
    <w:rsid w:val="0071587F"/>
    <w:rsid w:val="0072573D"/>
    <w:rsid w:val="00747895"/>
    <w:rsid w:val="00792750"/>
    <w:rsid w:val="007B2B44"/>
    <w:rsid w:val="007B6E8E"/>
    <w:rsid w:val="007D00E1"/>
    <w:rsid w:val="007E4BBD"/>
    <w:rsid w:val="00805A48"/>
    <w:rsid w:val="00806684"/>
    <w:rsid w:val="00816ED0"/>
    <w:rsid w:val="0082165F"/>
    <w:rsid w:val="0082183A"/>
    <w:rsid w:val="00830CDA"/>
    <w:rsid w:val="00863C68"/>
    <w:rsid w:val="008D3516"/>
    <w:rsid w:val="008E0C0E"/>
    <w:rsid w:val="00903E7C"/>
    <w:rsid w:val="00922913"/>
    <w:rsid w:val="0099511C"/>
    <w:rsid w:val="009B3AEE"/>
    <w:rsid w:val="00A04F81"/>
    <w:rsid w:val="00A3098B"/>
    <w:rsid w:val="00A30B63"/>
    <w:rsid w:val="00A42A5D"/>
    <w:rsid w:val="00A45AD6"/>
    <w:rsid w:val="00A56192"/>
    <w:rsid w:val="00A947E7"/>
    <w:rsid w:val="00AC02D8"/>
    <w:rsid w:val="00AF2415"/>
    <w:rsid w:val="00B17318"/>
    <w:rsid w:val="00B541DD"/>
    <w:rsid w:val="00B62F7A"/>
    <w:rsid w:val="00B75191"/>
    <w:rsid w:val="00B831EB"/>
    <w:rsid w:val="00BB6A10"/>
    <w:rsid w:val="00BD2F98"/>
    <w:rsid w:val="00BF49F3"/>
    <w:rsid w:val="00C27874"/>
    <w:rsid w:val="00C574B1"/>
    <w:rsid w:val="00C63804"/>
    <w:rsid w:val="00C67697"/>
    <w:rsid w:val="00C91AFF"/>
    <w:rsid w:val="00C96C3C"/>
    <w:rsid w:val="00C97DE0"/>
    <w:rsid w:val="00CB0A28"/>
    <w:rsid w:val="00CB241A"/>
    <w:rsid w:val="00CE741E"/>
    <w:rsid w:val="00D15EEF"/>
    <w:rsid w:val="00D2147F"/>
    <w:rsid w:val="00D456F2"/>
    <w:rsid w:val="00D60184"/>
    <w:rsid w:val="00D67BB7"/>
    <w:rsid w:val="00D81921"/>
    <w:rsid w:val="00D97CA0"/>
    <w:rsid w:val="00DC58A3"/>
    <w:rsid w:val="00DC6E06"/>
    <w:rsid w:val="00DD6623"/>
    <w:rsid w:val="00DE2947"/>
    <w:rsid w:val="00DE7A0D"/>
    <w:rsid w:val="00DF40FC"/>
    <w:rsid w:val="00E02E87"/>
    <w:rsid w:val="00E12102"/>
    <w:rsid w:val="00E43076"/>
    <w:rsid w:val="00E57180"/>
    <w:rsid w:val="00E90C6C"/>
    <w:rsid w:val="00E933E6"/>
    <w:rsid w:val="00EE7D51"/>
    <w:rsid w:val="00F00A94"/>
    <w:rsid w:val="00F41B32"/>
    <w:rsid w:val="00F83EFA"/>
    <w:rsid w:val="00FD0D20"/>
    <w:rsid w:val="00FD2440"/>
    <w:rsid w:val="00FE1CBF"/>
    <w:rsid w:val="00FE65E0"/>
    <w:rsid w:val="00FF7E66"/>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244635">
      <w:bodyDiv w:val="1"/>
      <w:marLeft w:val="0"/>
      <w:marRight w:val="0"/>
      <w:marTop w:val="0"/>
      <w:marBottom w:val="0"/>
      <w:divBdr>
        <w:top w:val="none" w:sz="0" w:space="0" w:color="auto"/>
        <w:left w:val="none" w:sz="0" w:space="0" w:color="auto"/>
        <w:bottom w:val="none" w:sz="0" w:space="0" w:color="auto"/>
        <w:right w:val="none" w:sz="0" w:space="0" w:color="auto"/>
      </w:divBdr>
    </w:div>
    <w:div w:id="654837484">
      <w:bodyDiv w:val="1"/>
      <w:marLeft w:val="0"/>
      <w:marRight w:val="0"/>
      <w:marTop w:val="0"/>
      <w:marBottom w:val="0"/>
      <w:divBdr>
        <w:top w:val="none" w:sz="0" w:space="0" w:color="auto"/>
        <w:left w:val="none" w:sz="0" w:space="0" w:color="auto"/>
        <w:bottom w:val="none" w:sz="0" w:space="0" w:color="auto"/>
        <w:right w:val="none" w:sz="0" w:space="0" w:color="auto"/>
      </w:divBdr>
    </w:div>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819690678">
      <w:bodyDiv w:val="1"/>
      <w:marLeft w:val="0"/>
      <w:marRight w:val="0"/>
      <w:marTop w:val="0"/>
      <w:marBottom w:val="0"/>
      <w:divBdr>
        <w:top w:val="none" w:sz="0" w:space="0" w:color="auto"/>
        <w:left w:val="none" w:sz="0" w:space="0" w:color="auto"/>
        <w:bottom w:val="none" w:sz="0" w:space="0" w:color="auto"/>
        <w:right w:val="none" w:sz="0" w:space="0" w:color="auto"/>
      </w:divBdr>
    </w:div>
    <w:div w:id="850946885">
      <w:bodyDiv w:val="1"/>
      <w:marLeft w:val="0"/>
      <w:marRight w:val="0"/>
      <w:marTop w:val="0"/>
      <w:marBottom w:val="0"/>
      <w:divBdr>
        <w:top w:val="none" w:sz="0" w:space="0" w:color="auto"/>
        <w:left w:val="none" w:sz="0" w:space="0" w:color="auto"/>
        <w:bottom w:val="none" w:sz="0" w:space="0" w:color="auto"/>
        <w:right w:val="none" w:sz="0" w:space="0" w:color="auto"/>
      </w:divBdr>
    </w:div>
    <w:div w:id="1019282355">
      <w:bodyDiv w:val="1"/>
      <w:marLeft w:val="0"/>
      <w:marRight w:val="0"/>
      <w:marTop w:val="0"/>
      <w:marBottom w:val="0"/>
      <w:divBdr>
        <w:top w:val="none" w:sz="0" w:space="0" w:color="auto"/>
        <w:left w:val="none" w:sz="0" w:space="0" w:color="auto"/>
        <w:bottom w:val="none" w:sz="0" w:space="0" w:color="auto"/>
        <w:right w:val="none" w:sz="0" w:space="0" w:color="auto"/>
      </w:divBdr>
    </w:div>
    <w:div w:id="1765875709">
      <w:bodyDiv w:val="1"/>
      <w:marLeft w:val="0"/>
      <w:marRight w:val="0"/>
      <w:marTop w:val="0"/>
      <w:marBottom w:val="0"/>
      <w:divBdr>
        <w:top w:val="none" w:sz="0" w:space="0" w:color="auto"/>
        <w:left w:val="none" w:sz="0" w:space="0" w:color="auto"/>
        <w:bottom w:val="none" w:sz="0" w:space="0" w:color="auto"/>
        <w:right w:val="none" w:sz="0" w:space="0" w:color="auto"/>
      </w:divBdr>
    </w:div>
    <w:div w:id="1827166794">
      <w:bodyDiv w:val="1"/>
      <w:marLeft w:val="0"/>
      <w:marRight w:val="0"/>
      <w:marTop w:val="0"/>
      <w:marBottom w:val="0"/>
      <w:divBdr>
        <w:top w:val="none" w:sz="0" w:space="0" w:color="auto"/>
        <w:left w:val="none" w:sz="0" w:space="0" w:color="auto"/>
        <w:bottom w:val="none" w:sz="0" w:space="0" w:color="auto"/>
        <w:right w:val="none" w:sz="0" w:space="0" w:color="auto"/>
      </w:divBdr>
    </w:div>
    <w:div w:id="213293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azop.hr/data-protection-day-2025-olivia-ai/" TargetMode="External"/><Relationship Id="rId26" Type="http://schemas.openxmlformats.org/officeDocument/2006/relationships/hyperlink" Target="https://azop.hr/ravnatelj-zdravko-vukic-predstavio-web-alat-olivia-na-simpoziju-privatnosti-u-veneciji/" TargetMode="External"/><Relationship Id="rId3" Type="http://schemas.openxmlformats.org/officeDocument/2006/relationships/customXml" Target="../customXml/item3.xml"/><Relationship Id="rId21" Type="http://schemas.openxmlformats.org/officeDocument/2006/relationships/hyperlink" Target="https://gdpr-2018.hr/33/olivia-virtualna-asistentica-za-uskla-ivanje-s-gdpr-om-uniqueidRCViWTptZHJrD63HGNzcjx4emcEX4DIiAg_rzFJ8D5c/"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azop.hr/olivia-innovative-gdpr-compliance-tool-showcased-to-edpb/" TargetMode="External"/><Relationship Id="rId25" Type="http://schemas.openxmlformats.org/officeDocument/2006/relationships/hyperlink" Target="https://azop.hr/european-data-protection-day-2024-entrepreneurs-and-new-technologies/" TargetMode="External"/><Relationship Id="rId2" Type="http://schemas.openxmlformats.org/officeDocument/2006/relationships/customXml" Target="../customXml/item2.xml"/><Relationship Id="rId16" Type="http://schemas.openxmlformats.org/officeDocument/2006/relationships/hyperlink" Target="https://azop.hr/final-event-arc2-olivia/" TargetMode="External"/><Relationship Id="rId20" Type="http://schemas.openxmlformats.org/officeDocument/2006/relationships/hyperlink" Target="https://www.netokracija.com/azop-olivia-gdpr-kako-se-uskladiti-21965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24" Type="http://schemas.openxmlformats.org/officeDocument/2006/relationships/hyperlink" Target="https://azop.hr/arc-2-international-conferencerisks-and-gdpr-compliance-in-the-age-of-artificial-intelligen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zop.hr/data-protection-day-2024-presenting-arc2-olivia-web-tool-and-discussing-ai/" TargetMode="External"/><Relationship Id="rId23" Type="http://schemas.openxmlformats.org/officeDocument/2006/relationships/hyperlink" Target="https://mrezazena.com/zenske-snage-za-gdpr-uskladenos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zop.hr/predstavljen-i-testiran-web-alat-olivia-za-poduzetnik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livia-gdpr-arc.eu/en" TargetMode="External"/><Relationship Id="rId22" Type="http://schemas.openxmlformats.org/officeDocument/2006/relationships/hyperlink" Target="https://hall.research.vub.be/introducing-olivia-a-comprehensive-digital-tool-for-the-gdpr-compliance-based-on-the-arc-ii-project"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customXml/itemProps2.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E0751-3F89-407F-B557-A1264B1375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1374</Words>
  <Characters>7833</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Anamarija Mladinić | AZOP</cp:lastModifiedBy>
  <cp:revision>2</cp:revision>
  <dcterms:created xsi:type="dcterms:W3CDTF">2025-06-30T18:32:00Z</dcterms:created>
  <dcterms:modified xsi:type="dcterms:W3CDTF">2025-06-30T18:32:00Z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