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0BB9FCC6" w14:textId="77777777" w:rsidR="00DD6623" w:rsidRDefault="00DD6623" w:rsidP="00DD6623">
            <w:pPr>
              <w:rPr>
                <w:rFonts w:ascii="Calibri" w:eastAsia="Calibri" w:hAnsi="Calibri" w:cs="Times New Roman"/>
                <w:sz w:val="24"/>
                <w:szCs w:val="24"/>
              </w:rPr>
            </w:pPr>
          </w:p>
          <w:p w14:paraId="1F289219" w14:textId="663AD5BC" w:rsidR="00361373" w:rsidRPr="00DD6623" w:rsidRDefault="00361373" w:rsidP="00DD6623">
            <w:pPr>
              <w:rPr>
                <w:rFonts w:ascii="Calibri" w:eastAsia="Calibri" w:hAnsi="Calibri" w:cs="Times New Roman"/>
                <w:sz w:val="24"/>
                <w:szCs w:val="24"/>
              </w:rPr>
            </w:pPr>
            <w:r>
              <w:rPr>
                <w:rFonts w:ascii="Calibri" w:eastAsia="Calibri" w:hAnsi="Calibri" w:cs="Times New Roman"/>
                <w:sz w:val="24"/>
                <w:szCs w:val="24"/>
              </w:rPr>
              <w:t>Information and Privacy Commissioner of Ontario (IPC)</w:t>
            </w:r>
          </w:p>
        </w:tc>
      </w:tr>
      <w:tr w:rsidR="00DD6623" w:rsidRPr="00DD6623" w14:paraId="07BC78E5" w14:textId="77777777">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520ECD64" w14:textId="77777777" w:rsidR="00DD6623" w:rsidRDefault="00DD6623" w:rsidP="00DD6623">
            <w:pPr>
              <w:rPr>
                <w:rFonts w:ascii="Calibri" w:eastAsia="Calibri" w:hAnsi="Calibri" w:cs="Times New Roman"/>
                <w:sz w:val="24"/>
                <w:szCs w:val="24"/>
              </w:rPr>
            </w:pPr>
          </w:p>
          <w:p w14:paraId="4145162E" w14:textId="19DB56B9" w:rsidR="00361373" w:rsidRPr="00DD6623" w:rsidRDefault="009B574F" w:rsidP="00DD6623">
            <w:pPr>
              <w:rPr>
                <w:rFonts w:ascii="Calibri" w:eastAsia="Calibri" w:hAnsi="Calibri" w:cs="Times New Roman"/>
                <w:sz w:val="24"/>
                <w:szCs w:val="24"/>
              </w:rPr>
            </w:pPr>
            <w:r>
              <w:rPr>
                <w:rFonts w:ascii="Calibri" w:eastAsia="Calibri" w:hAnsi="Calibri" w:cs="Times New Roman"/>
                <w:sz w:val="24"/>
                <w:szCs w:val="24"/>
              </w:rPr>
              <w:t>Patricia</w:t>
            </w:r>
          </w:p>
        </w:tc>
        <w:tc>
          <w:tcPr>
            <w:tcW w:w="3006" w:type="dxa"/>
            <w:tcBorders>
              <w:left w:val="nil"/>
              <w:bottom w:val="single" w:sz="4" w:space="0" w:color="auto"/>
              <w:right w:val="nil"/>
            </w:tcBorders>
          </w:tcPr>
          <w:p w14:paraId="325F1077" w14:textId="77777777" w:rsidR="00361373" w:rsidRDefault="00361373" w:rsidP="00DD6623">
            <w:pPr>
              <w:rPr>
                <w:rFonts w:ascii="Calibri" w:eastAsia="Calibri" w:hAnsi="Calibri" w:cs="Times New Roman"/>
                <w:sz w:val="24"/>
                <w:szCs w:val="24"/>
              </w:rPr>
            </w:pPr>
          </w:p>
          <w:p w14:paraId="1270AD7E" w14:textId="655961BD" w:rsidR="009B574F" w:rsidRPr="00DD6623" w:rsidRDefault="009B574F" w:rsidP="00DD6623">
            <w:pPr>
              <w:rPr>
                <w:rFonts w:ascii="Calibri" w:eastAsia="Calibri" w:hAnsi="Calibri" w:cs="Times New Roman"/>
                <w:sz w:val="24"/>
                <w:szCs w:val="24"/>
              </w:rPr>
            </w:pPr>
            <w:r>
              <w:rPr>
                <w:rFonts w:ascii="Calibri" w:eastAsia="Calibri" w:hAnsi="Calibri" w:cs="Times New Roman"/>
                <w:sz w:val="24"/>
                <w:szCs w:val="24"/>
              </w:rPr>
              <w:t>Kosseim</w:t>
            </w:r>
          </w:p>
        </w:tc>
      </w:tr>
      <w:tr w:rsidR="00DD6623" w:rsidRPr="00DD6623" w14:paraId="56BD8758" w14:textId="77777777">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C27638" w14:textId="77777777" w:rsidR="0082183A" w:rsidRDefault="0082183A" w:rsidP="00DD6623">
            <w:pPr>
              <w:rPr>
                <w:rFonts w:ascii="Calibri" w:eastAsia="Calibri" w:hAnsi="Calibri" w:cs="Times New Roman"/>
                <w:sz w:val="24"/>
                <w:szCs w:val="24"/>
              </w:rPr>
            </w:pPr>
          </w:p>
          <w:p w14:paraId="3465E3FD" w14:textId="31CDDD9F" w:rsidR="00361373" w:rsidRPr="00DD6623" w:rsidRDefault="00E5712F" w:rsidP="00DD6623">
            <w:pPr>
              <w:rPr>
                <w:rFonts w:ascii="Calibri" w:eastAsia="Calibri" w:hAnsi="Calibri" w:cs="Times New Roman"/>
                <w:sz w:val="24"/>
                <w:szCs w:val="24"/>
              </w:rPr>
            </w:pPr>
            <w:r>
              <w:rPr>
                <w:rFonts w:ascii="Calibri" w:eastAsia="Calibri" w:hAnsi="Calibri" w:cs="Times New Roman"/>
                <w:sz w:val="24"/>
                <w:szCs w:val="24"/>
              </w:rPr>
              <w:t>Commissioner</w:t>
            </w:r>
          </w:p>
        </w:tc>
      </w:tr>
      <w:tr w:rsidR="00DD6623" w:rsidRPr="00DD6623" w14:paraId="251CE3BD" w14:textId="77777777">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39CAF80E" w14:textId="77777777" w:rsidR="00DD6623" w:rsidRDefault="00DD6623" w:rsidP="00DD6623">
            <w:pPr>
              <w:rPr>
                <w:rFonts w:ascii="Calibri" w:eastAsia="Calibri" w:hAnsi="Calibri" w:cs="Times New Roman"/>
                <w:sz w:val="24"/>
                <w:szCs w:val="24"/>
              </w:rPr>
            </w:pPr>
          </w:p>
          <w:p w14:paraId="1390626E" w14:textId="50375AD4" w:rsidR="00361373" w:rsidRPr="00DD6623" w:rsidRDefault="000D068A" w:rsidP="00DD6623">
            <w:pPr>
              <w:rPr>
                <w:rFonts w:ascii="Calibri" w:eastAsia="Calibri" w:hAnsi="Calibri" w:cs="Times New Roman"/>
                <w:sz w:val="24"/>
                <w:szCs w:val="24"/>
              </w:rPr>
            </w:pPr>
            <w:r w:rsidRPr="000D068A">
              <w:rPr>
                <w:rFonts w:ascii="Calibri" w:eastAsia="Calibri" w:hAnsi="Calibri" w:cs="Times New Roman"/>
                <w:sz w:val="24"/>
                <w:szCs w:val="24"/>
              </w:rPr>
              <w:t>commissioner.ipc@ipc.on.ca</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1E09F490" w:rsidR="00DD6623" w:rsidRPr="00DD6623" w:rsidRDefault="0036137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07823D0B" w:rsidR="00DD6623" w:rsidRPr="00DD6623" w:rsidRDefault="0036137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1E9FBB99" w:rsidR="00DD6623" w:rsidRPr="00DD6623" w:rsidRDefault="0036137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57D4B141">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57D4B141">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57D4B141">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1A07F73A" w:rsidR="00DD6623" w:rsidRPr="00DD6623" w:rsidRDefault="0D147CFC" w:rsidP="00DD6623">
                <w:pPr>
                  <w:rPr>
                    <w:rFonts w:ascii="Calibri" w:eastAsia="Calibri" w:hAnsi="Calibri" w:cs="Times New Roman"/>
                    <w:sz w:val="24"/>
                    <w:szCs w:val="24"/>
                  </w:rPr>
                </w:pPr>
                <w:r w:rsidRPr="63F9647A">
                  <w:rPr>
                    <w:rFonts w:ascii="MS Gothic" w:eastAsia="MS Gothic" w:hAnsi="MS Gothic" w:cs="MS Gothic"/>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57D4B141">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57D4B141">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57D4B141">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3A53209B" w:rsidR="00DD6623" w:rsidRPr="00DD6623" w:rsidRDefault="696060EF" w:rsidP="00DD6623">
                <w:pPr>
                  <w:rPr>
                    <w:rFonts w:ascii="Calibri" w:eastAsia="Calibri" w:hAnsi="Calibri" w:cs="Times New Roman"/>
                    <w:sz w:val="24"/>
                    <w:szCs w:val="24"/>
                  </w:rPr>
                </w:pPr>
                <w:r w:rsidRPr="63F9647A">
                  <w:rPr>
                    <w:rFonts w:ascii="MS Gothic" w:eastAsia="MS Gothic" w:hAnsi="MS Gothic" w:cs="MS Gothic"/>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57D4B141">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4FAE4752" w:rsidR="00DD6623" w:rsidRPr="00DD6623" w:rsidRDefault="00DD6623" w:rsidP="00DD6623">
            <w:pPr>
              <w:contextualSpacing/>
              <w:rPr>
                <w:rFonts w:ascii="Calibri" w:eastAsia="Calibri" w:hAnsi="Calibri" w:cs="Times New Roman"/>
                <w:sz w:val="24"/>
                <w:szCs w:val="24"/>
              </w:rPr>
            </w:pPr>
            <w:r w:rsidRPr="57D4B141">
              <w:rPr>
                <w:rFonts w:ascii="Calibri" w:eastAsia="Calibri" w:hAnsi="Calibri" w:cs="Times New Roman"/>
                <w:sz w:val="24"/>
                <w:szCs w:val="24"/>
              </w:rPr>
              <w:t>People’s Choice</w:t>
            </w:r>
          </w:p>
        </w:tc>
      </w:tr>
      <w:tr w:rsidR="00DD6623" w:rsidRPr="00DD6623" w14:paraId="2E7A6B83" w14:textId="77777777" w:rsidTr="57D4B141">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5299A22F">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w:t>
            </w:r>
            <w:proofErr w:type="gramStart"/>
            <w:r w:rsidRPr="00DD6623">
              <w:rPr>
                <w:rFonts w:ascii="Calibri" w:eastAsia="Calibri" w:hAnsi="Calibri" w:cs="Times New Roman"/>
                <w:b/>
                <w:bCs/>
                <w:sz w:val="24"/>
                <w:szCs w:val="24"/>
              </w:rPr>
              <w:t>a brief summary</w:t>
            </w:r>
            <w:proofErr w:type="gramEnd"/>
            <w:r w:rsidRPr="00DD6623">
              <w:rPr>
                <w:rFonts w:ascii="Calibri" w:eastAsia="Calibri" w:hAnsi="Calibri" w:cs="Times New Roman"/>
                <w:b/>
                <w:bCs/>
                <w:sz w:val="24"/>
                <w:szCs w:val="24"/>
              </w:rPr>
              <w:t xml:space="preserve"> of the initiative </w:t>
            </w:r>
            <w:r w:rsidRPr="00DD6623">
              <w:rPr>
                <w:rFonts w:ascii="Calibri" w:eastAsia="Calibri" w:hAnsi="Calibri" w:cs="Times New Roman"/>
                <w:i/>
                <w:iCs/>
                <w:sz w:val="24"/>
                <w:szCs w:val="24"/>
              </w:rPr>
              <w:t>(no more than 75 words)</w:t>
            </w:r>
          </w:p>
        </w:tc>
      </w:tr>
      <w:tr w:rsidR="00DD6623" w:rsidRPr="00DD6623" w14:paraId="2C2796ED" w14:textId="77777777" w:rsidTr="5299A22F">
        <w:tc>
          <w:tcPr>
            <w:tcW w:w="9016" w:type="dxa"/>
            <w:tcBorders>
              <w:left w:val="single" w:sz="4" w:space="0" w:color="auto"/>
              <w:right w:val="single" w:sz="4" w:space="0" w:color="auto"/>
            </w:tcBorders>
          </w:tcPr>
          <w:p w14:paraId="107C39D4" w14:textId="2BA6DE14" w:rsidR="009068DF" w:rsidRDefault="402E166A" w:rsidP="57D4B141">
            <w:pPr>
              <w:rPr>
                <w:sz w:val="24"/>
                <w:szCs w:val="24"/>
              </w:rPr>
            </w:pPr>
            <w:r w:rsidRPr="5299A22F">
              <w:rPr>
                <w:i/>
                <w:iCs/>
                <w:sz w:val="24"/>
                <w:szCs w:val="24"/>
              </w:rPr>
              <w:t>Info Matters</w:t>
            </w:r>
            <w:r w:rsidRPr="5299A22F">
              <w:rPr>
                <w:sz w:val="24"/>
                <w:szCs w:val="24"/>
              </w:rPr>
              <w:t xml:space="preserve"> is a podcast about the latest issues in privacy and information access, hosted by Information and Privacy Commissioner Patricia Kosseim. Joined by guests from all walks of life — everybody from </w:t>
            </w:r>
            <w:r w:rsidR="4D9E35E4" w:rsidRPr="5299A22F">
              <w:rPr>
                <w:sz w:val="24"/>
                <w:szCs w:val="24"/>
              </w:rPr>
              <w:t>technology</w:t>
            </w:r>
            <w:r w:rsidRPr="5299A22F">
              <w:rPr>
                <w:sz w:val="24"/>
                <w:szCs w:val="24"/>
              </w:rPr>
              <w:t xml:space="preserve"> researchers and </w:t>
            </w:r>
            <w:r w:rsidR="7C534117" w:rsidRPr="5299A22F">
              <w:rPr>
                <w:sz w:val="24"/>
                <w:szCs w:val="24"/>
              </w:rPr>
              <w:t>health system</w:t>
            </w:r>
            <w:r w:rsidR="5D0EF994" w:rsidRPr="5299A22F">
              <w:rPr>
                <w:sz w:val="24"/>
                <w:szCs w:val="24"/>
              </w:rPr>
              <w:t xml:space="preserve"> </w:t>
            </w:r>
            <w:r w:rsidR="19C945AE" w:rsidRPr="5299A22F">
              <w:rPr>
                <w:sz w:val="24"/>
                <w:szCs w:val="24"/>
              </w:rPr>
              <w:t>leader</w:t>
            </w:r>
            <w:r w:rsidRPr="5299A22F">
              <w:rPr>
                <w:sz w:val="24"/>
                <w:szCs w:val="24"/>
              </w:rPr>
              <w:t xml:space="preserve">s to </w:t>
            </w:r>
            <w:r w:rsidR="5E58D51C" w:rsidRPr="5299A22F">
              <w:rPr>
                <w:sz w:val="24"/>
                <w:szCs w:val="24"/>
              </w:rPr>
              <w:t xml:space="preserve">teachers </w:t>
            </w:r>
            <w:r w:rsidR="4C18DA9F" w:rsidRPr="5299A22F">
              <w:rPr>
                <w:sz w:val="24"/>
                <w:szCs w:val="24"/>
              </w:rPr>
              <w:t xml:space="preserve">and </w:t>
            </w:r>
            <w:r w:rsidRPr="5299A22F">
              <w:rPr>
                <w:sz w:val="24"/>
                <w:szCs w:val="24"/>
              </w:rPr>
              <w:t xml:space="preserve">high school students — we explore crucial </w:t>
            </w:r>
            <w:r w:rsidR="6EB8C75E" w:rsidRPr="5299A22F">
              <w:rPr>
                <w:sz w:val="24"/>
                <w:szCs w:val="24"/>
              </w:rPr>
              <w:t>data-related issues</w:t>
            </w:r>
            <w:r w:rsidRPr="5299A22F">
              <w:rPr>
                <w:sz w:val="24"/>
                <w:szCs w:val="24"/>
              </w:rPr>
              <w:t xml:space="preserve"> in an accessible and engaging format. Topics run the gamut from </w:t>
            </w:r>
            <w:hyperlink r:id="rId12">
              <w:r w:rsidRPr="5299A22F">
                <w:rPr>
                  <w:rStyle w:val="Hyperlink"/>
                  <w:sz w:val="24"/>
                  <w:szCs w:val="24"/>
                </w:rPr>
                <w:t xml:space="preserve">the ethics of genetic </w:t>
              </w:r>
              <w:r w:rsidR="7D3F5FC8" w:rsidRPr="5299A22F">
                <w:rPr>
                  <w:rStyle w:val="Hyperlink"/>
                  <w:sz w:val="24"/>
                  <w:szCs w:val="24"/>
                </w:rPr>
                <w:t>research</w:t>
              </w:r>
            </w:hyperlink>
            <w:r w:rsidRPr="5299A22F">
              <w:rPr>
                <w:sz w:val="24"/>
                <w:szCs w:val="24"/>
              </w:rPr>
              <w:t xml:space="preserve">, to </w:t>
            </w:r>
            <w:hyperlink r:id="rId13">
              <w:r w:rsidRPr="5299A22F">
                <w:rPr>
                  <w:rStyle w:val="Hyperlink"/>
                  <w:sz w:val="24"/>
                  <w:szCs w:val="24"/>
                </w:rPr>
                <w:t>neurotechnology and mental privacy</w:t>
              </w:r>
            </w:hyperlink>
            <w:r w:rsidRPr="5299A22F">
              <w:rPr>
                <w:sz w:val="24"/>
                <w:szCs w:val="24"/>
              </w:rPr>
              <w:t xml:space="preserve">, </w:t>
            </w:r>
            <w:r w:rsidR="779C5A67" w:rsidRPr="5299A22F">
              <w:rPr>
                <w:sz w:val="24"/>
                <w:szCs w:val="24"/>
              </w:rPr>
              <w:t xml:space="preserve">and </w:t>
            </w:r>
            <w:hyperlink r:id="rId14">
              <w:r w:rsidR="779C5A67" w:rsidRPr="5299A22F">
                <w:rPr>
                  <w:rStyle w:val="Hyperlink"/>
                  <w:sz w:val="24"/>
                  <w:szCs w:val="24"/>
                </w:rPr>
                <w:t>First Nations data sovereignty</w:t>
              </w:r>
            </w:hyperlink>
            <w:r w:rsidRPr="5299A22F">
              <w:rPr>
                <w:sz w:val="24"/>
                <w:szCs w:val="24"/>
              </w:rPr>
              <w:t xml:space="preserve">. </w:t>
            </w: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5299A22F">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5299A22F">
        <w:tc>
          <w:tcPr>
            <w:tcW w:w="9016" w:type="dxa"/>
            <w:tcBorders>
              <w:left w:val="single" w:sz="4" w:space="0" w:color="auto"/>
              <w:right w:val="single" w:sz="4" w:space="0" w:color="auto"/>
            </w:tcBorders>
          </w:tcPr>
          <w:p w14:paraId="35D005A2" w14:textId="0DEA3202" w:rsidR="00891322" w:rsidRPr="00891322" w:rsidRDefault="7A8098CB" w:rsidP="00891322">
            <w:pPr>
              <w:spacing w:after="160" w:line="279" w:lineRule="auto"/>
              <w:rPr>
                <w:rFonts w:ascii="Calibri" w:eastAsia="Calibri" w:hAnsi="Calibri" w:cs="Calibri"/>
                <w:sz w:val="24"/>
                <w:szCs w:val="24"/>
                <w:lang w:val="en-US" w:eastAsia="ja-JP"/>
              </w:rPr>
            </w:pPr>
            <w:r w:rsidRPr="5299A22F">
              <w:rPr>
                <w:rFonts w:ascii="Calibri" w:eastAsia="Calibri" w:hAnsi="Calibri" w:cs="Calibri"/>
                <w:sz w:val="24"/>
                <w:szCs w:val="24"/>
                <w:lang w:val="en-US" w:eastAsia="ja-JP"/>
              </w:rPr>
              <w:t>Now entering its fifth season</w:t>
            </w:r>
            <w:r w:rsidR="56DF34B9" w:rsidRPr="5299A22F">
              <w:rPr>
                <w:rFonts w:ascii="Calibri" w:eastAsia="Calibri" w:hAnsi="Calibri" w:cs="Calibri"/>
                <w:sz w:val="24"/>
                <w:szCs w:val="24"/>
                <w:lang w:val="en-US" w:eastAsia="ja-JP"/>
              </w:rPr>
              <w:t xml:space="preserve"> with over 40 episodes</w:t>
            </w:r>
            <w:r w:rsidRPr="5299A22F">
              <w:rPr>
                <w:rFonts w:ascii="Calibri" w:eastAsia="Calibri" w:hAnsi="Calibri" w:cs="Calibri"/>
                <w:sz w:val="24"/>
                <w:szCs w:val="24"/>
                <w:lang w:val="en-US" w:eastAsia="ja-JP"/>
              </w:rPr>
              <w:t xml:space="preserve">, </w:t>
            </w:r>
            <w:r w:rsidRPr="5299A22F">
              <w:rPr>
                <w:rFonts w:ascii="Calibri" w:eastAsia="Calibri" w:hAnsi="Calibri" w:cs="Calibri"/>
                <w:i/>
                <w:iCs/>
                <w:sz w:val="24"/>
                <w:szCs w:val="24"/>
                <w:lang w:val="en-US" w:eastAsia="ja-JP"/>
              </w:rPr>
              <w:t>Info Matters</w:t>
            </w:r>
            <w:r w:rsidRPr="5299A22F">
              <w:rPr>
                <w:rFonts w:ascii="Calibri" w:eastAsia="Calibri" w:hAnsi="Calibri" w:cs="Calibri"/>
                <w:sz w:val="24"/>
                <w:szCs w:val="24"/>
                <w:lang w:val="en-US" w:eastAsia="ja-JP"/>
              </w:rPr>
              <w:t xml:space="preserve"> is dedicated to promoting information literacy and enhancing the public’s knowledge of their privacy and access rights. In each episode, we tackle some of the most pressing questions of our time: </w:t>
            </w:r>
            <w:hyperlink r:id="rId15">
              <w:r w:rsidR="170EA583" w:rsidRPr="5299A22F">
                <w:rPr>
                  <w:rStyle w:val="Hyperlink"/>
                  <w:rFonts w:ascii="Calibri" w:eastAsia="Calibri" w:hAnsi="Calibri" w:cs="Calibri"/>
                  <w:sz w:val="24"/>
                  <w:szCs w:val="24"/>
                  <w:lang w:val="en-US" w:eastAsia="ja-JP"/>
                </w:rPr>
                <w:t>How can AI be used responsibly to advance health care?</w:t>
              </w:r>
            </w:hyperlink>
            <w:r w:rsidR="170EA583" w:rsidRPr="5299A22F">
              <w:rPr>
                <w:rFonts w:ascii="Calibri" w:eastAsia="Calibri" w:hAnsi="Calibri" w:cs="Calibri"/>
                <w:sz w:val="24"/>
                <w:szCs w:val="24"/>
                <w:lang w:val="en-US" w:eastAsia="ja-JP"/>
              </w:rPr>
              <w:t xml:space="preserve"> </w:t>
            </w:r>
            <w:r w:rsidRPr="5299A22F">
              <w:rPr>
                <w:rFonts w:ascii="Calibri" w:eastAsia="Calibri" w:hAnsi="Calibri" w:cs="Calibri"/>
                <w:color w:val="467886"/>
                <w:sz w:val="24"/>
                <w:szCs w:val="24"/>
                <w:u w:val="single"/>
                <w:lang w:val="en-US" w:eastAsia="ja-JP"/>
              </w:rPr>
              <w:t xml:space="preserve"> </w:t>
            </w:r>
            <w:hyperlink r:id="rId16">
              <w:r w:rsidR="1E80F6FB" w:rsidRPr="5299A22F">
                <w:rPr>
                  <w:rFonts w:ascii="Calibri" w:eastAsia="Calibri" w:hAnsi="Calibri" w:cs="Calibri"/>
                  <w:color w:val="467886"/>
                  <w:sz w:val="24"/>
                  <w:szCs w:val="24"/>
                  <w:u w:val="single"/>
                  <w:lang w:val="en-US" w:eastAsia="ja-JP"/>
                </w:rPr>
                <w:t>What are the hum</w:t>
              </w:r>
              <w:r w:rsidRPr="5299A22F">
                <w:rPr>
                  <w:rFonts w:ascii="Calibri" w:eastAsia="Calibri" w:hAnsi="Calibri" w:cs="Calibri"/>
                  <w:color w:val="467886"/>
                  <w:sz w:val="24"/>
                  <w:szCs w:val="24"/>
                  <w:u w:val="single"/>
                  <w:lang w:val="en-US" w:eastAsia="ja-JP"/>
                </w:rPr>
                <w:t>an rights implications of facial recognition technology?</w:t>
              </w:r>
            </w:hyperlink>
            <w:r w:rsidRPr="5299A22F">
              <w:rPr>
                <w:rFonts w:ascii="Calibri" w:eastAsia="Calibri" w:hAnsi="Calibri" w:cs="Calibri"/>
                <w:sz w:val="24"/>
                <w:szCs w:val="24"/>
                <w:lang w:val="en-US" w:eastAsia="ja-JP"/>
              </w:rPr>
              <w:t xml:space="preserve"> </w:t>
            </w:r>
            <w:hyperlink r:id="rId17">
              <w:r w:rsidRPr="5299A22F">
                <w:rPr>
                  <w:rFonts w:ascii="Calibri" w:eastAsia="Calibri" w:hAnsi="Calibri" w:cs="Calibri"/>
                  <w:color w:val="467886"/>
                  <w:sz w:val="24"/>
                  <w:szCs w:val="24"/>
                  <w:u w:val="single"/>
                  <w:lang w:val="en-US" w:eastAsia="ja-JP"/>
                </w:rPr>
                <w:t>What does Gen Z think about privacy?</w:t>
              </w:r>
            </w:hyperlink>
            <w:r w:rsidRPr="5299A22F">
              <w:rPr>
                <w:rFonts w:ascii="Calibri" w:eastAsia="Calibri" w:hAnsi="Calibri" w:cs="Calibri"/>
                <w:sz w:val="24"/>
                <w:szCs w:val="24"/>
                <w:lang w:val="en-US" w:eastAsia="ja-JP"/>
              </w:rPr>
              <w:t xml:space="preserve"> </w:t>
            </w:r>
            <w:r w:rsidRPr="5299A22F">
              <w:rPr>
                <w:rFonts w:ascii="Calibri" w:eastAsia="Calibri" w:hAnsi="Calibri" w:cs="Calibri"/>
                <w:i/>
                <w:iCs/>
                <w:sz w:val="24"/>
                <w:szCs w:val="24"/>
                <w:lang w:val="en-US" w:eastAsia="ja-JP"/>
              </w:rPr>
              <w:t>Info Matters</w:t>
            </w:r>
            <w:r w:rsidRPr="5299A22F">
              <w:rPr>
                <w:rFonts w:ascii="Calibri" w:eastAsia="Calibri" w:hAnsi="Calibri" w:cs="Calibri"/>
                <w:sz w:val="24"/>
                <w:szCs w:val="24"/>
                <w:lang w:val="en-US" w:eastAsia="ja-JP"/>
              </w:rPr>
              <w:t xml:space="preserve"> </w:t>
            </w:r>
            <w:r w:rsidR="4E4ABEAD" w:rsidRPr="5299A22F">
              <w:rPr>
                <w:rFonts w:ascii="Calibri" w:eastAsia="Calibri" w:hAnsi="Calibri" w:cs="Calibri"/>
                <w:sz w:val="24"/>
                <w:szCs w:val="24"/>
                <w:lang w:val="en-US" w:eastAsia="ja-JP"/>
              </w:rPr>
              <w:t xml:space="preserve">also </w:t>
            </w:r>
            <w:r w:rsidRPr="5299A22F">
              <w:rPr>
                <w:rFonts w:ascii="Calibri" w:eastAsia="Calibri" w:hAnsi="Calibri" w:cs="Calibri"/>
                <w:sz w:val="24"/>
                <w:szCs w:val="24"/>
                <w:lang w:val="en-US" w:eastAsia="ja-JP"/>
              </w:rPr>
              <w:t>shares essential tips to help listeners stay safe and informed in a digital world</w:t>
            </w:r>
            <w:r w:rsidR="150F9662" w:rsidRPr="5299A22F">
              <w:rPr>
                <w:rFonts w:ascii="Calibri" w:eastAsia="Calibri" w:hAnsi="Calibri" w:cs="Calibri"/>
                <w:sz w:val="24"/>
                <w:szCs w:val="24"/>
                <w:lang w:val="en-US" w:eastAsia="ja-JP"/>
              </w:rPr>
              <w:t xml:space="preserve">, like how to avoid </w:t>
            </w:r>
            <w:hyperlink r:id="rId18">
              <w:r w:rsidR="150F9662" w:rsidRPr="5299A22F">
                <w:rPr>
                  <w:rStyle w:val="Hyperlink"/>
                  <w:rFonts w:ascii="Calibri" w:eastAsia="Calibri" w:hAnsi="Calibri" w:cs="Calibri"/>
                  <w:sz w:val="24"/>
                  <w:szCs w:val="24"/>
                  <w:lang w:val="en-US" w:eastAsia="ja-JP"/>
                </w:rPr>
                <w:t>phishing</w:t>
              </w:r>
            </w:hyperlink>
            <w:r w:rsidR="150F9662" w:rsidRPr="5299A22F">
              <w:rPr>
                <w:rFonts w:ascii="Calibri" w:eastAsia="Calibri" w:hAnsi="Calibri" w:cs="Calibri"/>
                <w:sz w:val="24"/>
                <w:szCs w:val="24"/>
                <w:lang w:val="en-US" w:eastAsia="ja-JP"/>
              </w:rPr>
              <w:t xml:space="preserve"> and </w:t>
            </w:r>
            <w:hyperlink r:id="rId19">
              <w:r w:rsidR="150F9662" w:rsidRPr="5299A22F">
                <w:rPr>
                  <w:rStyle w:val="Hyperlink"/>
                  <w:rFonts w:ascii="Calibri" w:eastAsia="Calibri" w:hAnsi="Calibri" w:cs="Calibri"/>
                  <w:sz w:val="24"/>
                  <w:szCs w:val="24"/>
                  <w:lang w:val="en-US" w:eastAsia="ja-JP"/>
                </w:rPr>
                <w:t>cyberattacks</w:t>
              </w:r>
            </w:hyperlink>
            <w:r w:rsidR="150F9662" w:rsidRPr="5299A22F">
              <w:rPr>
                <w:rFonts w:ascii="Calibri" w:eastAsia="Calibri" w:hAnsi="Calibri" w:cs="Calibri"/>
                <w:sz w:val="24"/>
                <w:szCs w:val="24"/>
                <w:lang w:val="en-US" w:eastAsia="ja-JP"/>
              </w:rPr>
              <w:t>?</w:t>
            </w:r>
          </w:p>
          <w:p w14:paraId="2D3DFC05" w14:textId="34F72E4F" w:rsidR="7A8098CB" w:rsidRDefault="7A8098CB" w:rsidP="5299A22F">
            <w:pPr>
              <w:spacing w:after="160" w:line="279" w:lineRule="auto"/>
              <w:rPr>
                <w:rFonts w:ascii="Calibri" w:eastAsia="Calibri" w:hAnsi="Calibri" w:cs="Calibri"/>
                <w:sz w:val="24"/>
                <w:szCs w:val="24"/>
                <w:lang w:val="en-US" w:eastAsia="ja-JP"/>
              </w:rPr>
            </w:pPr>
            <w:r w:rsidRPr="5299A22F">
              <w:rPr>
                <w:rFonts w:ascii="Calibri" w:eastAsia="Calibri" w:hAnsi="Calibri" w:cs="Calibri"/>
                <w:sz w:val="24"/>
                <w:szCs w:val="24"/>
                <w:lang w:val="en-US" w:eastAsia="ja-JP"/>
              </w:rPr>
              <w:t xml:space="preserve">Privacy matters to </w:t>
            </w:r>
            <w:proofErr w:type="gramStart"/>
            <w:r w:rsidRPr="5299A22F">
              <w:rPr>
                <w:rFonts w:ascii="Calibri" w:eastAsia="Calibri" w:hAnsi="Calibri" w:cs="Calibri"/>
                <w:sz w:val="24"/>
                <w:szCs w:val="24"/>
                <w:lang w:val="en-US" w:eastAsia="ja-JP"/>
              </w:rPr>
              <w:t>each and every</w:t>
            </w:r>
            <w:proofErr w:type="gramEnd"/>
            <w:r w:rsidRPr="5299A22F">
              <w:rPr>
                <w:rFonts w:ascii="Calibri" w:eastAsia="Calibri" w:hAnsi="Calibri" w:cs="Calibri"/>
                <w:sz w:val="24"/>
                <w:szCs w:val="24"/>
                <w:lang w:val="en-US" w:eastAsia="ja-JP"/>
              </w:rPr>
              <w:t xml:space="preserve"> one of us—but in different ways, depending on who we are</w:t>
            </w:r>
            <w:r w:rsidR="739F2DD5" w:rsidRPr="5299A22F">
              <w:rPr>
                <w:rFonts w:ascii="Calibri" w:eastAsia="Calibri" w:hAnsi="Calibri" w:cs="Calibri"/>
                <w:sz w:val="24"/>
                <w:szCs w:val="24"/>
                <w:lang w:val="en-US" w:eastAsia="ja-JP"/>
              </w:rPr>
              <w:t xml:space="preserve"> and our life circumstances</w:t>
            </w:r>
            <w:r w:rsidRPr="5299A22F">
              <w:rPr>
                <w:rFonts w:ascii="Calibri" w:eastAsia="Calibri" w:hAnsi="Calibri" w:cs="Calibri"/>
                <w:sz w:val="24"/>
                <w:szCs w:val="24"/>
                <w:lang w:val="en-US" w:eastAsia="ja-JP"/>
              </w:rPr>
              <w:t>.</w:t>
            </w:r>
            <w:r w:rsidRPr="5299A22F">
              <w:rPr>
                <w:rFonts w:ascii="Calibri" w:eastAsia="Calibri" w:hAnsi="Calibri" w:cs="Calibri"/>
                <w:i/>
                <w:iCs/>
                <w:sz w:val="24"/>
                <w:szCs w:val="24"/>
                <w:lang w:val="en-US" w:eastAsia="ja-JP"/>
              </w:rPr>
              <w:t xml:space="preserve"> Info Matters</w:t>
            </w:r>
            <w:r w:rsidRPr="5299A22F">
              <w:rPr>
                <w:rFonts w:ascii="Calibri" w:eastAsia="Calibri" w:hAnsi="Calibri" w:cs="Calibri"/>
                <w:sz w:val="24"/>
                <w:szCs w:val="24"/>
                <w:lang w:val="en-US" w:eastAsia="ja-JP"/>
              </w:rPr>
              <w:t xml:space="preserve"> features guests from a wide range of backgrounds</w:t>
            </w:r>
            <w:r w:rsidR="2D568C8F" w:rsidRPr="5299A22F">
              <w:rPr>
                <w:rFonts w:ascii="Calibri" w:eastAsia="Calibri" w:hAnsi="Calibri" w:cs="Calibri"/>
                <w:sz w:val="24"/>
                <w:szCs w:val="24"/>
                <w:lang w:val="en-US" w:eastAsia="ja-JP"/>
              </w:rPr>
              <w:t xml:space="preserve"> to hear </w:t>
            </w:r>
            <w:r w:rsidR="52139B61" w:rsidRPr="5299A22F">
              <w:rPr>
                <w:rFonts w:ascii="Calibri" w:eastAsia="Calibri" w:hAnsi="Calibri" w:cs="Calibri"/>
                <w:sz w:val="24"/>
                <w:szCs w:val="24"/>
                <w:lang w:val="en-US" w:eastAsia="ja-JP"/>
              </w:rPr>
              <w:t xml:space="preserve">diverse experiences </w:t>
            </w:r>
            <w:r w:rsidR="5585D84D" w:rsidRPr="5299A22F">
              <w:rPr>
                <w:rFonts w:ascii="Calibri" w:eastAsia="Calibri" w:hAnsi="Calibri" w:cs="Calibri"/>
                <w:sz w:val="24"/>
                <w:szCs w:val="24"/>
                <w:lang w:val="en-US" w:eastAsia="ja-JP"/>
              </w:rPr>
              <w:t>and shine a light on marginalized perspectives</w:t>
            </w:r>
            <w:r w:rsidR="6FFC2096" w:rsidRPr="5299A22F">
              <w:rPr>
                <w:rFonts w:ascii="Calibri" w:eastAsia="Calibri" w:hAnsi="Calibri" w:cs="Calibri"/>
                <w:sz w:val="24"/>
                <w:szCs w:val="24"/>
                <w:lang w:val="en-US" w:eastAsia="ja-JP"/>
              </w:rPr>
              <w:t xml:space="preserve">, including </w:t>
            </w:r>
            <w:hyperlink r:id="rId20">
              <w:r w:rsidR="72CFB360" w:rsidRPr="5299A22F">
                <w:rPr>
                  <w:rStyle w:val="Hyperlink"/>
                  <w:rFonts w:ascii="Calibri" w:eastAsia="Calibri" w:hAnsi="Calibri" w:cs="Calibri"/>
                  <w:sz w:val="24"/>
                  <w:szCs w:val="24"/>
                  <w:lang w:val="en-US" w:eastAsia="ja-JP"/>
                </w:rPr>
                <w:t>women</w:t>
              </w:r>
            </w:hyperlink>
            <w:r w:rsidR="31B45B27" w:rsidRPr="5299A22F">
              <w:rPr>
                <w:rFonts w:ascii="Calibri" w:eastAsia="Calibri" w:hAnsi="Calibri" w:cs="Calibri"/>
                <w:sz w:val="24"/>
                <w:szCs w:val="24"/>
                <w:lang w:val="en-US" w:eastAsia="ja-JP"/>
              </w:rPr>
              <w:t xml:space="preserve"> and </w:t>
            </w:r>
            <w:hyperlink r:id="rId21">
              <w:r w:rsidR="6FFC2096" w:rsidRPr="5299A22F">
                <w:rPr>
                  <w:rStyle w:val="Hyperlink"/>
                  <w:rFonts w:ascii="Calibri" w:eastAsia="Calibri" w:hAnsi="Calibri" w:cs="Calibri"/>
                  <w:sz w:val="24"/>
                  <w:szCs w:val="24"/>
                  <w:lang w:val="en-US" w:eastAsia="ja-JP"/>
                </w:rPr>
                <w:t>teenage girls</w:t>
              </w:r>
            </w:hyperlink>
            <w:r w:rsidR="6FFC2096" w:rsidRPr="5299A22F">
              <w:rPr>
                <w:rFonts w:ascii="Calibri" w:eastAsia="Calibri" w:hAnsi="Calibri" w:cs="Calibri"/>
                <w:sz w:val="24"/>
                <w:szCs w:val="24"/>
                <w:lang w:val="en-US" w:eastAsia="ja-JP"/>
              </w:rPr>
              <w:t xml:space="preserve">, </w:t>
            </w:r>
            <w:hyperlink r:id="rId22">
              <w:r w:rsidR="0AA70440" w:rsidRPr="5299A22F">
                <w:rPr>
                  <w:rStyle w:val="Hyperlink"/>
                  <w:rFonts w:ascii="Calibri" w:eastAsia="Calibri" w:hAnsi="Calibri" w:cs="Calibri"/>
                  <w:sz w:val="24"/>
                  <w:szCs w:val="24"/>
                  <w:lang w:val="en-US" w:eastAsia="ja-JP"/>
                </w:rPr>
                <w:t>foster kids</w:t>
              </w:r>
            </w:hyperlink>
            <w:r w:rsidR="0AA70440" w:rsidRPr="5299A22F">
              <w:rPr>
                <w:rFonts w:ascii="Calibri" w:eastAsia="Calibri" w:hAnsi="Calibri" w:cs="Calibri"/>
                <w:sz w:val="24"/>
                <w:szCs w:val="24"/>
                <w:lang w:val="en-US" w:eastAsia="ja-JP"/>
              </w:rPr>
              <w:t xml:space="preserve">, </w:t>
            </w:r>
            <w:hyperlink r:id="rId23">
              <w:r w:rsidR="6B9C5107" w:rsidRPr="5299A22F">
                <w:rPr>
                  <w:rStyle w:val="Hyperlink"/>
                  <w:rFonts w:ascii="Calibri" w:eastAsia="Calibri" w:hAnsi="Calibri" w:cs="Calibri"/>
                  <w:sz w:val="24"/>
                  <w:szCs w:val="24"/>
                  <w:lang w:val="en-US" w:eastAsia="ja-JP"/>
                </w:rPr>
                <w:t>health</w:t>
              </w:r>
            </w:hyperlink>
            <w:r w:rsidR="6B9C5107" w:rsidRPr="5299A22F">
              <w:rPr>
                <w:rFonts w:ascii="Calibri" w:eastAsia="Calibri" w:hAnsi="Calibri" w:cs="Calibri"/>
                <w:sz w:val="24"/>
                <w:szCs w:val="24"/>
                <w:lang w:val="en-US" w:eastAsia="ja-JP"/>
              </w:rPr>
              <w:t xml:space="preserve"> and</w:t>
            </w:r>
            <w:r w:rsidR="187A526C" w:rsidRPr="5299A22F">
              <w:rPr>
                <w:rFonts w:ascii="Calibri" w:eastAsia="Calibri" w:hAnsi="Calibri" w:cs="Calibri"/>
                <w:sz w:val="24"/>
                <w:szCs w:val="24"/>
                <w:lang w:val="en-US" w:eastAsia="ja-JP"/>
              </w:rPr>
              <w:t xml:space="preserve"> </w:t>
            </w:r>
            <w:hyperlink r:id="rId24">
              <w:r w:rsidR="6B9C5107" w:rsidRPr="5299A22F">
                <w:rPr>
                  <w:rStyle w:val="Hyperlink"/>
                  <w:rFonts w:ascii="Calibri" w:eastAsia="Calibri" w:hAnsi="Calibri" w:cs="Calibri"/>
                  <w:sz w:val="24"/>
                  <w:szCs w:val="24"/>
                  <w:lang w:val="en-US" w:eastAsia="ja-JP"/>
                </w:rPr>
                <w:t>child protection</w:t>
              </w:r>
            </w:hyperlink>
            <w:r w:rsidR="6B9C5107" w:rsidRPr="5299A22F">
              <w:rPr>
                <w:rFonts w:ascii="Calibri" w:eastAsia="Calibri" w:hAnsi="Calibri" w:cs="Calibri"/>
                <w:sz w:val="24"/>
                <w:szCs w:val="24"/>
                <w:lang w:val="en-US" w:eastAsia="ja-JP"/>
              </w:rPr>
              <w:t xml:space="preserve"> </w:t>
            </w:r>
            <w:r w:rsidR="187A526C" w:rsidRPr="5299A22F">
              <w:rPr>
                <w:rFonts w:ascii="Calibri" w:eastAsia="Calibri" w:hAnsi="Calibri" w:cs="Calibri"/>
                <w:sz w:val="24"/>
                <w:szCs w:val="24"/>
                <w:lang w:val="en-US" w:eastAsia="ja-JP"/>
              </w:rPr>
              <w:t xml:space="preserve">in </w:t>
            </w:r>
            <w:r w:rsidR="13341408" w:rsidRPr="5299A22F">
              <w:rPr>
                <w:rFonts w:ascii="Calibri" w:eastAsia="Calibri" w:hAnsi="Calibri" w:cs="Calibri"/>
                <w:sz w:val="24"/>
                <w:szCs w:val="24"/>
                <w:lang w:val="en-US" w:eastAsia="ja-JP"/>
              </w:rPr>
              <w:t>equity seeking groups</w:t>
            </w:r>
            <w:r w:rsidR="2D568C8F" w:rsidRPr="5299A22F">
              <w:rPr>
                <w:rFonts w:ascii="Calibri" w:eastAsia="Calibri" w:hAnsi="Calibri" w:cs="Calibri"/>
                <w:sz w:val="24"/>
                <w:szCs w:val="24"/>
                <w:lang w:val="en-US" w:eastAsia="ja-JP"/>
              </w:rPr>
              <w:t xml:space="preserve">, </w:t>
            </w:r>
            <w:hyperlink r:id="rId25">
              <w:r w:rsidR="29FBB2B5" w:rsidRPr="5299A22F">
                <w:rPr>
                  <w:rStyle w:val="Hyperlink"/>
                  <w:rFonts w:ascii="Calibri" w:eastAsia="Calibri" w:hAnsi="Calibri" w:cs="Calibri"/>
                  <w:sz w:val="24"/>
                  <w:szCs w:val="24"/>
                  <w:lang w:val="en-US" w:eastAsia="ja-JP"/>
                </w:rPr>
                <w:t>patient advocates</w:t>
              </w:r>
            </w:hyperlink>
            <w:r w:rsidR="29FBB2B5" w:rsidRPr="5299A22F">
              <w:rPr>
                <w:rFonts w:ascii="Calibri" w:eastAsia="Calibri" w:hAnsi="Calibri" w:cs="Calibri"/>
                <w:sz w:val="24"/>
                <w:szCs w:val="24"/>
                <w:lang w:val="en-US" w:eastAsia="ja-JP"/>
              </w:rPr>
              <w:t xml:space="preserve">, </w:t>
            </w:r>
            <w:hyperlink r:id="rId26">
              <w:r w:rsidR="29FBB2B5" w:rsidRPr="5299A22F">
                <w:rPr>
                  <w:rStyle w:val="Hyperlink"/>
                  <w:rFonts w:ascii="Calibri" w:eastAsia="Calibri" w:hAnsi="Calibri" w:cs="Calibri"/>
                  <w:sz w:val="24"/>
                  <w:szCs w:val="24"/>
                  <w:lang w:val="en-US" w:eastAsia="ja-JP"/>
                </w:rPr>
                <w:t>victims of intimate partner violence</w:t>
              </w:r>
            </w:hyperlink>
            <w:r w:rsidR="29FBB2B5" w:rsidRPr="5299A22F">
              <w:rPr>
                <w:rFonts w:ascii="Calibri" w:eastAsia="Calibri" w:hAnsi="Calibri" w:cs="Calibri"/>
                <w:sz w:val="24"/>
                <w:szCs w:val="24"/>
                <w:lang w:val="en-US" w:eastAsia="ja-JP"/>
              </w:rPr>
              <w:t xml:space="preserve">, </w:t>
            </w:r>
            <w:hyperlink r:id="rId27">
              <w:r w:rsidR="2D568C8F" w:rsidRPr="5299A22F">
                <w:rPr>
                  <w:rStyle w:val="Hyperlink"/>
                  <w:rFonts w:ascii="Calibri" w:eastAsia="Calibri" w:hAnsi="Calibri" w:cs="Calibri"/>
                  <w:sz w:val="24"/>
                  <w:szCs w:val="24"/>
                  <w:lang w:val="en-US" w:eastAsia="ja-JP"/>
                </w:rPr>
                <w:t xml:space="preserve">Indigenous </w:t>
              </w:r>
              <w:r w:rsidR="3E2E7401" w:rsidRPr="5299A22F">
                <w:rPr>
                  <w:rStyle w:val="Hyperlink"/>
                  <w:rFonts w:ascii="Calibri" w:eastAsia="Calibri" w:hAnsi="Calibri" w:cs="Calibri"/>
                  <w:sz w:val="24"/>
                  <w:szCs w:val="24"/>
                  <w:lang w:val="en-US" w:eastAsia="ja-JP"/>
                </w:rPr>
                <w:t>communitie</w:t>
              </w:r>
              <w:r w:rsidR="2D568C8F" w:rsidRPr="5299A22F">
                <w:rPr>
                  <w:rStyle w:val="Hyperlink"/>
                  <w:rFonts w:ascii="Calibri" w:eastAsia="Calibri" w:hAnsi="Calibri" w:cs="Calibri"/>
                  <w:sz w:val="24"/>
                  <w:szCs w:val="24"/>
                  <w:lang w:val="en-US" w:eastAsia="ja-JP"/>
                </w:rPr>
                <w:t>s</w:t>
              </w:r>
            </w:hyperlink>
            <w:r w:rsidR="2D568C8F" w:rsidRPr="5299A22F">
              <w:rPr>
                <w:rFonts w:ascii="Calibri" w:eastAsia="Calibri" w:hAnsi="Calibri" w:cs="Calibri"/>
                <w:sz w:val="24"/>
                <w:szCs w:val="24"/>
                <w:lang w:val="en-US" w:eastAsia="ja-JP"/>
              </w:rPr>
              <w:t xml:space="preserve">, </w:t>
            </w:r>
            <w:r w:rsidR="64049165" w:rsidRPr="5299A22F">
              <w:rPr>
                <w:rFonts w:ascii="Calibri" w:eastAsia="Calibri" w:hAnsi="Calibri" w:cs="Calibri"/>
                <w:sz w:val="24"/>
                <w:szCs w:val="24"/>
                <w:lang w:val="en-US" w:eastAsia="ja-JP"/>
              </w:rPr>
              <w:t>a</w:t>
            </w:r>
            <w:r w:rsidR="2D568C8F" w:rsidRPr="5299A22F">
              <w:rPr>
                <w:rFonts w:ascii="Calibri" w:eastAsia="Calibri" w:hAnsi="Calibri" w:cs="Calibri"/>
                <w:sz w:val="24"/>
                <w:szCs w:val="24"/>
                <w:lang w:val="en-US" w:eastAsia="ja-JP"/>
              </w:rPr>
              <w:t xml:space="preserve">nd </w:t>
            </w:r>
            <w:hyperlink r:id="rId28">
              <w:r w:rsidR="2D568C8F" w:rsidRPr="5299A22F">
                <w:rPr>
                  <w:rStyle w:val="Hyperlink"/>
                  <w:rFonts w:ascii="Calibri" w:eastAsia="Calibri" w:hAnsi="Calibri" w:cs="Calibri"/>
                  <w:sz w:val="24"/>
                  <w:szCs w:val="24"/>
                  <w:lang w:val="en-US" w:eastAsia="ja-JP"/>
                </w:rPr>
                <w:t>people experiencing homelessness</w:t>
              </w:r>
            </w:hyperlink>
            <w:r w:rsidR="2D568C8F" w:rsidRPr="5299A22F">
              <w:rPr>
                <w:rFonts w:ascii="Calibri" w:eastAsia="Calibri" w:hAnsi="Calibri" w:cs="Calibri"/>
                <w:sz w:val="24"/>
                <w:szCs w:val="24"/>
                <w:lang w:val="en-US" w:eastAsia="ja-JP"/>
              </w:rPr>
              <w:t xml:space="preserve">. </w:t>
            </w:r>
            <w:r w:rsidRPr="5299A22F">
              <w:rPr>
                <w:rFonts w:ascii="Calibri" w:eastAsia="Calibri" w:hAnsi="Calibri" w:cs="Calibri"/>
                <w:sz w:val="24"/>
                <w:szCs w:val="24"/>
                <w:lang w:val="en-US" w:eastAsia="ja-JP"/>
              </w:rPr>
              <w:t xml:space="preserve">Through this diversity, the show offers an intersectional look at privacy and information access. </w:t>
            </w:r>
          </w:p>
          <w:p w14:paraId="07FEB545" w14:textId="7CA15F5C" w:rsidR="00891322" w:rsidRPr="00891322" w:rsidRDefault="7A8098CB" w:rsidP="00891322">
            <w:pPr>
              <w:spacing w:after="160" w:line="279" w:lineRule="auto"/>
              <w:rPr>
                <w:rFonts w:ascii="Calibri" w:eastAsia="Calibri" w:hAnsi="Calibri" w:cs="Calibri"/>
                <w:sz w:val="24"/>
                <w:szCs w:val="24"/>
                <w:lang w:val="en-US" w:eastAsia="ja-JP"/>
              </w:rPr>
            </w:pPr>
            <w:r w:rsidRPr="5299A22F">
              <w:rPr>
                <w:rFonts w:ascii="Calibri" w:eastAsia="Calibri" w:hAnsi="Calibri" w:cs="Calibri"/>
                <w:i/>
                <w:iCs/>
                <w:sz w:val="24"/>
                <w:szCs w:val="24"/>
                <w:lang w:val="en-US" w:eastAsia="ja-JP"/>
              </w:rPr>
              <w:t xml:space="preserve">Info </w:t>
            </w:r>
            <w:proofErr w:type="gramStart"/>
            <w:r w:rsidRPr="5299A22F">
              <w:rPr>
                <w:rFonts w:ascii="Calibri" w:eastAsia="Calibri" w:hAnsi="Calibri" w:cs="Calibri"/>
                <w:i/>
                <w:iCs/>
                <w:sz w:val="24"/>
                <w:szCs w:val="24"/>
                <w:lang w:val="en-US" w:eastAsia="ja-JP"/>
              </w:rPr>
              <w:t>Matters</w:t>
            </w:r>
            <w:r w:rsidRPr="5299A22F">
              <w:rPr>
                <w:rFonts w:ascii="Calibri" w:eastAsia="Calibri" w:hAnsi="Calibri" w:cs="Calibri"/>
                <w:sz w:val="24"/>
                <w:szCs w:val="24"/>
                <w:lang w:val="en-US" w:eastAsia="ja-JP"/>
              </w:rPr>
              <w:t xml:space="preserve"> is</w:t>
            </w:r>
            <w:proofErr w:type="gramEnd"/>
            <w:r w:rsidRPr="5299A22F">
              <w:rPr>
                <w:rFonts w:ascii="Calibri" w:eastAsia="Calibri" w:hAnsi="Calibri" w:cs="Calibri"/>
                <w:sz w:val="24"/>
                <w:szCs w:val="24"/>
                <w:lang w:val="en-US" w:eastAsia="ja-JP"/>
              </w:rPr>
              <w:t xml:space="preserve"> also enhancing the public's trust in the IPC to uphold privacy and information access rights. Hosted by the Commissioner herself, the show helps to humanize </w:t>
            </w:r>
            <w:r w:rsidR="4ACDFF62" w:rsidRPr="5299A22F">
              <w:rPr>
                <w:rFonts w:ascii="Calibri" w:eastAsia="Calibri" w:hAnsi="Calibri" w:cs="Calibri"/>
                <w:sz w:val="24"/>
                <w:szCs w:val="24"/>
                <w:lang w:val="en-US" w:eastAsia="ja-JP"/>
              </w:rPr>
              <w:t>data issues</w:t>
            </w:r>
            <w:r w:rsidRPr="5299A22F">
              <w:rPr>
                <w:rFonts w:ascii="Calibri" w:eastAsia="Calibri" w:hAnsi="Calibri" w:cs="Calibri"/>
                <w:sz w:val="24"/>
                <w:szCs w:val="24"/>
                <w:lang w:val="en-US" w:eastAsia="ja-JP"/>
              </w:rPr>
              <w:t xml:space="preserve"> and demonstrates our commitment to serving everyday Ontarians. Fostering these human connections </w:t>
            </w:r>
            <w:r w:rsidR="484F6384" w:rsidRPr="5299A22F">
              <w:rPr>
                <w:rFonts w:ascii="Calibri" w:eastAsia="Calibri" w:hAnsi="Calibri" w:cs="Calibri"/>
                <w:sz w:val="24"/>
                <w:szCs w:val="24"/>
                <w:lang w:val="en-US" w:eastAsia="ja-JP"/>
              </w:rPr>
              <w:t xml:space="preserve">and listening to diverse perspectives are </w:t>
            </w:r>
            <w:r w:rsidRPr="5299A22F">
              <w:rPr>
                <w:rFonts w:ascii="Calibri" w:eastAsia="Calibri" w:hAnsi="Calibri" w:cs="Calibri"/>
                <w:sz w:val="24"/>
                <w:szCs w:val="24"/>
                <w:lang w:val="en-US" w:eastAsia="ja-JP"/>
              </w:rPr>
              <w:t xml:space="preserve">key to our overall </w:t>
            </w:r>
            <w:r w:rsidR="1A8EBAF4" w:rsidRPr="5299A22F">
              <w:rPr>
                <w:rFonts w:ascii="Calibri" w:eastAsia="Calibri" w:hAnsi="Calibri" w:cs="Calibri"/>
                <w:sz w:val="24"/>
                <w:szCs w:val="24"/>
                <w:lang w:val="en-US" w:eastAsia="ja-JP"/>
              </w:rPr>
              <w:t>vision of</w:t>
            </w:r>
            <w:r w:rsidRPr="5299A22F">
              <w:rPr>
                <w:rFonts w:ascii="Calibri" w:eastAsia="Calibri" w:hAnsi="Calibri" w:cs="Calibri"/>
                <w:sz w:val="24"/>
                <w:szCs w:val="24"/>
                <w:lang w:val="en-US" w:eastAsia="ja-JP"/>
              </w:rPr>
              <w:t xml:space="preserve"> </w:t>
            </w:r>
            <w:r w:rsidR="6A65FA5C" w:rsidRPr="5299A22F">
              <w:rPr>
                <w:rFonts w:ascii="Calibri" w:eastAsia="Calibri" w:hAnsi="Calibri" w:cs="Calibri"/>
                <w:sz w:val="24"/>
                <w:szCs w:val="24"/>
                <w:lang w:val="en-US" w:eastAsia="ja-JP"/>
              </w:rPr>
              <w:t xml:space="preserve">being </w:t>
            </w:r>
            <w:r w:rsidRPr="5299A22F">
              <w:rPr>
                <w:rFonts w:ascii="Calibri" w:eastAsia="Calibri" w:hAnsi="Calibri" w:cs="Calibri"/>
                <w:sz w:val="24"/>
                <w:szCs w:val="24"/>
                <w:lang w:val="en-US" w:eastAsia="ja-JP"/>
              </w:rPr>
              <w:t>a modern and effective regulator</w:t>
            </w:r>
            <w:r w:rsidR="119A05BD" w:rsidRPr="5299A22F">
              <w:rPr>
                <w:rFonts w:ascii="Calibri" w:eastAsia="Calibri" w:hAnsi="Calibri" w:cs="Calibri"/>
                <w:sz w:val="24"/>
                <w:szCs w:val="24"/>
                <w:lang w:val="en-US" w:eastAsia="ja-JP"/>
              </w:rPr>
              <w:t xml:space="preserve"> with real world impact.</w:t>
            </w:r>
          </w:p>
          <w:p w14:paraId="517CDF9F" w14:textId="77777777" w:rsidR="00891322" w:rsidRPr="00891322" w:rsidRDefault="00891322" w:rsidP="00891322">
            <w:pPr>
              <w:spacing w:after="160" w:line="279" w:lineRule="auto"/>
              <w:rPr>
                <w:rFonts w:ascii="Calibri" w:eastAsia="Calibri" w:hAnsi="Calibri" w:cs="Calibri"/>
                <w:sz w:val="24"/>
                <w:szCs w:val="24"/>
                <w:lang w:val="en-US" w:eastAsia="ja-JP"/>
              </w:rPr>
            </w:pPr>
            <w:r w:rsidRPr="00891322">
              <w:rPr>
                <w:rFonts w:ascii="Calibri" w:eastAsia="Calibri" w:hAnsi="Calibri" w:cs="Calibri"/>
                <w:sz w:val="24"/>
                <w:szCs w:val="24"/>
                <w:lang w:val="en-US" w:eastAsia="ja-JP"/>
              </w:rPr>
              <w:t xml:space="preserve">Below are some of </w:t>
            </w:r>
            <w:r w:rsidRPr="00891322">
              <w:rPr>
                <w:rFonts w:ascii="Calibri" w:eastAsia="Calibri" w:hAnsi="Calibri" w:cs="Calibri"/>
                <w:i/>
                <w:iCs/>
                <w:sz w:val="24"/>
                <w:szCs w:val="24"/>
                <w:lang w:val="en-US" w:eastAsia="ja-JP"/>
              </w:rPr>
              <w:t xml:space="preserve">Info Matters’ </w:t>
            </w:r>
            <w:r w:rsidRPr="00891322">
              <w:rPr>
                <w:rFonts w:ascii="Calibri" w:eastAsia="Calibri" w:hAnsi="Calibri" w:cs="Calibri"/>
                <w:sz w:val="24"/>
                <w:szCs w:val="24"/>
                <w:lang w:val="en-US" w:eastAsia="ja-JP"/>
              </w:rPr>
              <w:t xml:space="preserve">most popular episodes. </w:t>
            </w:r>
          </w:p>
          <w:p w14:paraId="3E9BC282" w14:textId="77777777" w:rsidR="00891322" w:rsidRPr="00891322" w:rsidRDefault="00891322" w:rsidP="00891322">
            <w:pPr>
              <w:spacing w:after="160" w:line="279" w:lineRule="auto"/>
              <w:rPr>
                <w:rFonts w:ascii="Calibri" w:eastAsia="Calibri" w:hAnsi="Calibri" w:cs="Calibri"/>
                <w:sz w:val="24"/>
                <w:szCs w:val="24"/>
                <w:lang w:val="en-US" w:eastAsia="ja-JP"/>
              </w:rPr>
            </w:pPr>
            <w:hyperlink r:id="rId29">
              <w:r w:rsidRPr="00891322">
                <w:rPr>
                  <w:rFonts w:ascii="Calibri" w:eastAsia="Calibri" w:hAnsi="Calibri" w:cs="Calibri"/>
                  <w:b/>
                  <w:bCs/>
                  <w:color w:val="467886"/>
                  <w:sz w:val="24"/>
                  <w:szCs w:val="24"/>
                  <w:u w:val="single"/>
                  <w:lang w:val="en-US" w:eastAsia="ja-JP"/>
                </w:rPr>
                <w:t>Season 1 Episode 7: First Nations data sovereignty</w:t>
              </w:r>
            </w:hyperlink>
            <w:r w:rsidRPr="00891322">
              <w:rPr>
                <w:rFonts w:ascii="Calibri" w:eastAsia="Calibri" w:hAnsi="Calibri" w:cs="Calibri"/>
                <w:b/>
                <w:bCs/>
                <w:sz w:val="24"/>
                <w:szCs w:val="24"/>
                <w:lang w:val="en-US" w:eastAsia="ja-JP"/>
              </w:rPr>
              <w:t xml:space="preserve"> </w:t>
            </w:r>
          </w:p>
          <w:p w14:paraId="7881D6B5" w14:textId="0325139E" w:rsidR="00891322" w:rsidRPr="00891322" w:rsidRDefault="7A8098CB" w:rsidP="00891322">
            <w:pPr>
              <w:spacing w:after="160" w:line="279" w:lineRule="auto"/>
              <w:rPr>
                <w:rFonts w:ascii="Calibri" w:eastAsia="Calibri" w:hAnsi="Calibri" w:cs="Calibri"/>
                <w:sz w:val="24"/>
                <w:szCs w:val="24"/>
                <w:lang w:val="en-US" w:eastAsia="ja-JP"/>
              </w:rPr>
            </w:pPr>
            <w:r w:rsidRPr="5299A22F">
              <w:rPr>
                <w:rFonts w:ascii="Calibri" w:eastAsia="Calibri" w:hAnsi="Calibri" w:cs="Calibri"/>
                <w:sz w:val="24"/>
                <w:szCs w:val="24"/>
                <w:lang w:val="en-US" w:eastAsia="ja-JP"/>
              </w:rPr>
              <w:t>This episode explores how principles of data ownership, access, control, and possession (OCAP) help promote the ethical use of data about First Nations, by First Nations, and for First Nations.</w:t>
            </w:r>
          </w:p>
          <w:p w14:paraId="2816C3A8" w14:textId="77777777" w:rsidR="00891322" w:rsidRPr="00891322" w:rsidRDefault="00891322" w:rsidP="00891322">
            <w:pPr>
              <w:spacing w:after="160" w:line="279" w:lineRule="auto"/>
              <w:rPr>
                <w:rFonts w:ascii="Calibri" w:eastAsia="Calibri" w:hAnsi="Calibri" w:cs="Calibri"/>
                <w:b/>
                <w:bCs/>
                <w:color w:val="467886"/>
                <w:sz w:val="24"/>
                <w:szCs w:val="24"/>
                <w:u w:val="single"/>
                <w:lang w:val="en-US" w:eastAsia="ja-JP"/>
              </w:rPr>
            </w:pPr>
            <w:hyperlink r:id="rId30" w:history="1">
              <w:r w:rsidRPr="00891322">
                <w:rPr>
                  <w:rFonts w:ascii="Calibri" w:eastAsia="Calibri" w:hAnsi="Calibri" w:cs="Calibri"/>
                  <w:b/>
                  <w:bCs/>
                  <w:color w:val="467886"/>
                  <w:sz w:val="24"/>
                  <w:szCs w:val="24"/>
                  <w:u w:val="single"/>
                  <w:lang w:val="en-US" w:eastAsia="ja-JP"/>
                </w:rPr>
                <w:t>Season 2 Episode 2: Family ties: Using investigative genetic genealogy to solve crimes</w:t>
              </w:r>
            </w:hyperlink>
          </w:p>
          <w:p w14:paraId="0C5CDF13" w14:textId="212042F9" w:rsidR="00891322" w:rsidRPr="00891322" w:rsidRDefault="228DCA2E" w:rsidP="5299A22F">
            <w:pPr>
              <w:spacing w:after="160" w:line="279" w:lineRule="auto"/>
              <w:rPr>
                <w:rFonts w:ascii="Calibri" w:eastAsia="Calibri" w:hAnsi="Calibri" w:cs="Calibri"/>
                <w:sz w:val="24"/>
                <w:szCs w:val="24"/>
                <w:lang w:eastAsia="ja-JP"/>
              </w:rPr>
            </w:pPr>
            <w:r w:rsidRPr="5299A22F">
              <w:rPr>
                <w:rFonts w:ascii="Calibri" w:eastAsia="Calibri" w:hAnsi="Calibri" w:cs="Calibri"/>
                <w:sz w:val="24"/>
                <w:szCs w:val="24"/>
                <w:lang w:eastAsia="ja-JP"/>
              </w:rPr>
              <w:lastRenderedPageBreak/>
              <w:t>R</w:t>
            </w:r>
            <w:r w:rsidR="7A8098CB" w:rsidRPr="5299A22F">
              <w:rPr>
                <w:rFonts w:ascii="Calibri" w:eastAsia="Calibri" w:hAnsi="Calibri" w:cs="Calibri"/>
                <w:sz w:val="24"/>
                <w:szCs w:val="24"/>
                <w:lang w:eastAsia="ja-JP"/>
              </w:rPr>
              <w:t xml:space="preserve">enowned DNA forensics expert Dr. Frederick Bieber </w:t>
            </w:r>
            <w:r w:rsidR="1BFEF127" w:rsidRPr="5299A22F">
              <w:rPr>
                <w:rFonts w:ascii="Calibri" w:eastAsia="Calibri" w:hAnsi="Calibri" w:cs="Calibri"/>
                <w:sz w:val="24"/>
                <w:szCs w:val="24"/>
                <w:lang w:eastAsia="ja-JP"/>
              </w:rPr>
              <w:t xml:space="preserve">speaks </w:t>
            </w:r>
            <w:r w:rsidR="7A8098CB" w:rsidRPr="5299A22F">
              <w:rPr>
                <w:rFonts w:ascii="Calibri" w:eastAsia="Calibri" w:hAnsi="Calibri" w:cs="Calibri"/>
                <w:sz w:val="24"/>
                <w:szCs w:val="24"/>
                <w:lang w:eastAsia="ja-JP"/>
              </w:rPr>
              <w:t>about the use of genetic genealogy by police and the potential privacy risks associated with th</w:t>
            </w:r>
            <w:r w:rsidR="571BEC97" w:rsidRPr="5299A22F">
              <w:rPr>
                <w:rFonts w:ascii="Calibri" w:eastAsia="Calibri" w:hAnsi="Calibri" w:cs="Calibri"/>
                <w:sz w:val="24"/>
                <w:szCs w:val="24"/>
                <w:lang w:eastAsia="ja-JP"/>
              </w:rPr>
              <w:t>is emerging</w:t>
            </w:r>
            <w:r w:rsidR="7A8098CB" w:rsidRPr="5299A22F">
              <w:rPr>
                <w:rFonts w:ascii="Calibri" w:eastAsia="Calibri" w:hAnsi="Calibri" w:cs="Calibri"/>
                <w:sz w:val="24"/>
                <w:szCs w:val="24"/>
                <w:lang w:eastAsia="ja-JP"/>
              </w:rPr>
              <w:t xml:space="preserve"> technique.</w:t>
            </w:r>
          </w:p>
          <w:p w14:paraId="54C104EA" w14:textId="368BB5F0" w:rsidR="5EF3611E" w:rsidRDefault="5EF3611E" w:rsidP="072E0D65">
            <w:pPr>
              <w:spacing w:after="160" w:line="279" w:lineRule="auto"/>
              <w:rPr>
                <w:rFonts w:ascii="Calibri" w:eastAsia="Calibri" w:hAnsi="Calibri" w:cs="Calibri"/>
                <w:b/>
                <w:bCs/>
                <w:sz w:val="24"/>
                <w:szCs w:val="24"/>
                <w:lang w:eastAsia="ja-JP"/>
              </w:rPr>
            </w:pPr>
            <w:hyperlink r:id="rId31" w:history="1">
              <w:r w:rsidRPr="072E0D65">
                <w:rPr>
                  <w:rStyle w:val="Hyperlink"/>
                  <w:rFonts w:ascii="Calibri" w:eastAsia="Calibri" w:hAnsi="Calibri" w:cs="Calibri"/>
                  <w:b/>
                  <w:bCs/>
                  <w:sz w:val="24"/>
                  <w:szCs w:val="24"/>
                  <w:lang w:eastAsia="ja-JP"/>
                </w:rPr>
                <w:t>Season 4 Episode 4: Artificial intelligence in health care: Balancing innovation with privacy</w:t>
              </w:r>
            </w:hyperlink>
          </w:p>
          <w:p w14:paraId="10282A6C" w14:textId="3FB43489" w:rsidR="00DD6623" w:rsidRPr="00891322" w:rsidRDefault="679CEC23" w:rsidP="57D4B141">
            <w:pPr>
              <w:spacing w:after="160" w:line="279" w:lineRule="auto"/>
              <w:rPr>
                <w:rFonts w:ascii="Calibri" w:eastAsia="Calibri" w:hAnsi="Calibri" w:cs="Calibri"/>
                <w:sz w:val="24"/>
                <w:szCs w:val="24"/>
                <w:lang w:eastAsia="ja-JP"/>
              </w:rPr>
            </w:pPr>
            <w:r w:rsidRPr="5299A22F">
              <w:rPr>
                <w:rFonts w:ascii="Calibri" w:eastAsia="Calibri" w:hAnsi="Calibri" w:cs="Calibri"/>
                <w:sz w:val="24"/>
                <w:szCs w:val="24"/>
                <w:lang w:eastAsia="ja-JP"/>
              </w:rPr>
              <w:t xml:space="preserve">Dr. Devin Singh of Toronto’s Hospital for Sick Children speaks about balancing the benefits and risks of </w:t>
            </w:r>
            <w:r w:rsidR="6E85BF2D" w:rsidRPr="5299A22F">
              <w:rPr>
                <w:rFonts w:ascii="Calibri" w:eastAsia="Calibri" w:hAnsi="Calibri" w:cs="Calibri"/>
                <w:sz w:val="24"/>
                <w:szCs w:val="24"/>
                <w:lang w:eastAsia="ja-JP"/>
              </w:rPr>
              <w:t xml:space="preserve">using </w:t>
            </w:r>
            <w:r w:rsidR="353FD7B9" w:rsidRPr="5299A22F">
              <w:rPr>
                <w:rFonts w:ascii="Calibri" w:eastAsia="Calibri" w:hAnsi="Calibri" w:cs="Calibri"/>
                <w:sz w:val="24"/>
                <w:szCs w:val="24"/>
                <w:lang w:eastAsia="ja-JP"/>
              </w:rPr>
              <w:t>artificial intelligence to improve health care diagnoses and treatments</w:t>
            </w:r>
            <w:r w:rsidRPr="5299A22F">
              <w:rPr>
                <w:rFonts w:ascii="Calibri" w:eastAsia="Calibri" w:hAnsi="Calibri" w:cs="Calibri"/>
                <w:sz w:val="24"/>
                <w:szCs w:val="24"/>
                <w:lang w:eastAsia="ja-JP"/>
              </w:rPr>
              <w:t>.</w:t>
            </w: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5299A22F">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5299A22F">
        <w:tc>
          <w:tcPr>
            <w:tcW w:w="9016" w:type="dxa"/>
            <w:tcBorders>
              <w:left w:val="single" w:sz="4" w:space="0" w:color="auto"/>
              <w:right w:val="single" w:sz="4" w:space="0" w:color="auto"/>
            </w:tcBorders>
          </w:tcPr>
          <w:p w14:paraId="4E3794BB" w14:textId="490B2736" w:rsidR="003D7164" w:rsidRPr="003D7164" w:rsidRDefault="409DF0DC" w:rsidP="003D7164">
            <w:pPr>
              <w:spacing w:after="160" w:line="279" w:lineRule="auto"/>
              <w:rPr>
                <w:rFonts w:ascii="Calibri" w:eastAsia="Calibri" w:hAnsi="Calibri" w:cs="Calibri"/>
                <w:sz w:val="24"/>
                <w:szCs w:val="24"/>
                <w:lang w:val="en-US" w:eastAsia="ja-JP"/>
              </w:rPr>
            </w:pPr>
            <w:r w:rsidRPr="072E0D65">
              <w:rPr>
                <w:rFonts w:ascii="Calibri" w:eastAsia="Calibri" w:hAnsi="Calibri" w:cs="Calibri"/>
                <w:sz w:val="24"/>
                <w:szCs w:val="24"/>
                <w:lang w:val="en-US" w:eastAsia="ja-JP"/>
              </w:rPr>
              <w:t xml:space="preserve">Since its launch in 2021, </w:t>
            </w:r>
            <w:r w:rsidRPr="072E0D65">
              <w:rPr>
                <w:rFonts w:ascii="Calibri" w:eastAsia="Calibri" w:hAnsi="Calibri" w:cs="Calibri"/>
                <w:i/>
                <w:iCs/>
                <w:sz w:val="24"/>
                <w:szCs w:val="24"/>
                <w:lang w:val="en-US" w:eastAsia="ja-JP"/>
              </w:rPr>
              <w:t>Info Matters</w:t>
            </w:r>
            <w:r w:rsidRPr="072E0D65">
              <w:rPr>
                <w:rFonts w:ascii="Calibri" w:eastAsia="Calibri" w:hAnsi="Calibri" w:cs="Calibri"/>
                <w:sz w:val="24"/>
                <w:szCs w:val="24"/>
                <w:lang w:val="en-US" w:eastAsia="ja-JP"/>
              </w:rPr>
              <w:t xml:space="preserve"> has been downloaded </w:t>
            </w:r>
            <w:r w:rsidR="423BF1BF" w:rsidRPr="072E0D65">
              <w:rPr>
                <w:rFonts w:ascii="Calibri" w:eastAsia="Calibri" w:hAnsi="Calibri" w:cs="Calibri"/>
                <w:sz w:val="24"/>
                <w:szCs w:val="24"/>
                <w:lang w:val="en-US" w:eastAsia="ja-JP"/>
              </w:rPr>
              <w:t xml:space="preserve">more than </w:t>
            </w:r>
            <w:r w:rsidR="6062E464" w:rsidRPr="072E0D65">
              <w:rPr>
                <w:rFonts w:ascii="Calibri" w:eastAsia="Calibri" w:hAnsi="Calibri" w:cs="Calibri"/>
                <w:b/>
                <w:bCs/>
                <w:sz w:val="24"/>
                <w:szCs w:val="24"/>
                <w:lang w:val="en-US" w:eastAsia="ja-JP"/>
              </w:rPr>
              <w:t>20</w:t>
            </w:r>
            <w:r w:rsidRPr="072E0D65">
              <w:rPr>
                <w:rFonts w:ascii="Calibri" w:eastAsia="Calibri" w:hAnsi="Calibri" w:cs="Calibri"/>
                <w:b/>
                <w:bCs/>
                <w:sz w:val="24"/>
                <w:szCs w:val="24"/>
                <w:lang w:val="en-US" w:eastAsia="ja-JP"/>
              </w:rPr>
              <w:t>,000 times</w:t>
            </w:r>
            <w:r w:rsidRPr="072E0D65">
              <w:rPr>
                <w:rFonts w:ascii="Calibri" w:eastAsia="Calibri" w:hAnsi="Calibri" w:cs="Calibri"/>
                <w:sz w:val="24"/>
                <w:szCs w:val="24"/>
                <w:lang w:val="en-US" w:eastAsia="ja-JP"/>
              </w:rPr>
              <w:t xml:space="preserve">, reaching audiences in Canada and beyond. In 2023, the show was awarded a </w:t>
            </w:r>
            <w:r w:rsidRPr="072E0D65">
              <w:rPr>
                <w:rFonts w:ascii="Calibri" w:eastAsia="Calibri" w:hAnsi="Calibri" w:cs="Calibri"/>
                <w:b/>
                <w:bCs/>
                <w:sz w:val="24"/>
                <w:szCs w:val="24"/>
                <w:lang w:val="en-US" w:eastAsia="ja-JP"/>
              </w:rPr>
              <w:t>Canadian Podcast Award for Outstanding Technology Series</w:t>
            </w:r>
            <w:r w:rsidRPr="072E0D65">
              <w:rPr>
                <w:rFonts w:ascii="Calibri" w:eastAsia="Calibri" w:hAnsi="Calibri" w:cs="Calibri"/>
                <w:sz w:val="24"/>
                <w:szCs w:val="24"/>
                <w:lang w:val="en-US" w:eastAsia="ja-JP"/>
              </w:rPr>
              <w:t xml:space="preserve">, a testament to its success in bringing crucial information to the public. As of 2024, </w:t>
            </w:r>
            <w:r w:rsidRPr="072E0D65">
              <w:rPr>
                <w:rFonts w:ascii="Calibri" w:eastAsia="Calibri" w:hAnsi="Calibri" w:cs="Calibri"/>
                <w:i/>
                <w:iCs/>
                <w:sz w:val="24"/>
                <w:szCs w:val="24"/>
                <w:lang w:val="en-US" w:eastAsia="ja-JP"/>
              </w:rPr>
              <w:t>Info Matters</w:t>
            </w:r>
            <w:r w:rsidRPr="072E0D65">
              <w:rPr>
                <w:rFonts w:ascii="Calibri" w:eastAsia="Calibri" w:hAnsi="Calibri" w:cs="Calibri"/>
                <w:sz w:val="24"/>
                <w:szCs w:val="24"/>
                <w:lang w:val="en-US" w:eastAsia="ja-JP"/>
              </w:rPr>
              <w:t xml:space="preserve"> was ranked by </w:t>
            </w:r>
            <w:proofErr w:type="spellStart"/>
            <w:r w:rsidRPr="072E0D65">
              <w:rPr>
                <w:rFonts w:ascii="Calibri" w:eastAsia="Calibri" w:hAnsi="Calibri" w:cs="Calibri"/>
                <w:sz w:val="24"/>
                <w:szCs w:val="24"/>
                <w:lang w:val="en-US" w:eastAsia="ja-JP"/>
              </w:rPr>
              <w:t>Feedspot</w:t>
            </w:r>
            <w:proofErr w:type="spellEnd"/>
            <w:r w:rsidRPr="072E0D65">
              <w:rPr>
                <w:rFonts w:ascii="Calibri" w:eastAsia="Calibri" w:hAnsi="Calibri" w:cs="Calibri"/>
                <w:sz w:val="24"/>
                <w:szCs w:val="24"/>
                <w:lang w:val="en-US" w:eastAsia="ja-JP"/>
              </w:rPr>
              <w:t xml:space="preserve"> as the </w:t>
            </w:r>
            <w:hyperlink r:id="rId32">
              <w:r w:rsidRPr="072E0D65">
                <w:rPr>
                  <w:rFonts w:ascii="Calibri" w:eastAsia="Calibri" w:hAnsi="Calibri" w:cs="Calibri"/>
                  <w:b/>
                  <w:bCs/>
                  <w:color w:val="467886"/>
                  <w:sz w:val="24"/>
                  <w:szCs w:val="24"/>
                  <w:u w:val="single"/>
                  <w:lang w:val="en-US" w:eastAsia="ja-JP"/>
                </w:rPr>
                <w:t>#7 data security podcast</w:t>
              </w:r>
              <w:r w:rsidRPr="072E0D65">
                <w:rPr>
                  <w:rFonts w:ascii="Calibri" w:eastAsia="Calibri" w:hAnsi="Calibri" w:cs="Calibri"/>
                  <w:color w:val="467886"/>
                  <w:sz w:val="24"/>
                  <w:szCs w:val="24"/>
                  <w:u w:val="single"/>
                  <w:lang w:val="en-US" w:eastAsia="ja-JP"/>
                </w:rPr>
                <w:t xml:space="preserve"> </w:t>
              </w:r>
            </w:hyperlink>
            <w:r w:rsidRPr="072E0D65">
              <w:rPr>
                <w:rFonts w:ascii="Calibri" w:eastAsia="Calibri" w:hAnsi="Calibri" w:cs="Calibri"/>
                <w:sz w:val="24"/>
                <w:szCs w:val="24"/>
                <w:lang w:val="en-US" w:eastAsia="ja-JP"/>
              </w:rPr>
              <w:t>worth listening to in 2024.</w:t>
            </w:r>
          </w:p>
          <w:p w14:paraId="4120D298" w14:textId="0D2FB881" w:rsidR="00DD6623" w:rsidRPr="00DD6623" w:rsidRDefault="1FC71EC4" w:rsidP="003D7164">
            <w:pPr>
              <w:spacing w:after="160" w:line="279" w:lineRule="auto"/>
              <w:rPr>
                <w:rFonts w:ascii="Calibri" w:eastAsia="Calibri" w:hAnsi="Calibri" w:cs="Times New Roman"/>
                <w:sz w:val="24"/>
                <w:szCs w:val="24"/>
              </w:rPr>
            </w:pPr>
            <w:r w:rsidRPr="5299A22F">
              <w:rPr>
                <w:rFonts w:ascii="Calibri" w:eastAsia="Calibri" w:hAnsi="Calibri" w:cs="Calibri"/>
                <w:sz w:val="24"/>
                <w:szCs w:val="24"/>
                <w:lang w:val="en-US" w:eastAsia="ja-JP"/>
              </w:rPr>
              <w:t xml:space="preserve">In the digital age, privacy education is more important than ever, but oftentimes, key information remains inaccessible to the </w:t>
            </w:r>
            <w:proofErr w:type="gramStart"/>
            <w:r w:rsidRPr="5299A22F">
              <w:rPr>
                <w:rFonts w:ascii="Calibri" w:eastAsia="Calibri" w:hAnsi="Calibri" w:cs="Calibri"/>
                <w:sz w:val="24"/>
                <w:szCs w:val="24"/>
                <w:lang w:val="en-US" w:eastAsia="ja-JP"/>
              </w:rPr>
              <w:t>general public</w:t>
            </w:r>
            <w:proofErr w:type="gramEnd"/>
            <w:r w:rsidRPr="5299A22F">
              <w:rPr>
                <w:rFonts w:ascii="Calibri" w:eastAsia="Calibri" w:hAnsi="Calibri" w:cs="Calibri"/>
                <w:sz w:val="24"/>
                <w:szCs w:val="24"/>
                <w:lang w:val="en-US" w:eastAsia="ja-JP"/>
              </w:rPr>
              <w:t xml:space="preserve">. </w:t>
            </w:r>
            <w:r w:rsidRPr="5299A22F">
              <w:rPr>
                <w:rFonts w:ascii="Calibri" w:eastAsia="Calibri" w:hAnsi="Calibri" w:cs="Calibri"/>
                <w:i/>
                <w:iCs/>
                <w:sz w:val="24"/>
                <w:szCs w:val="24"/>
                <w:lang w:val="en-US" w:eastAsia="ja-JP"/>
              </w:rPr>
              <w:t>Info Matters</w:t>
            </w:r>
            <w:r w:rsidRPr="5299A22F">
              <w:rPr>
                <w:rFonts w:ascii="Calibri" w:eastAsia="Calibri" w:hAnsi="Calibri" w:cs="Calibri"/>
                <w:sz w:val="24"/>
                <w:szCs w:val="24"/>
                <w:lang w:val="en-US" w:eastAsia="ja-JP"/>
              </w:rPr>
              <w:t xml:space="preserve"> </w:t>
            </w:r>
            <w:r w:rsidR="1469F78D" w:rsidRPr="5299A22F">
              <w:rPr>
                <w:rFonts w:ascii="Calibri" w:eastAsia="Calibri" w:hAnsi="Calibri" w:cs="Calibri"/>
                <w:sz w:val="24"/>
                <w:szCs w:val="24"/>
                <w:lang w:val="en-US" w:eastAsia="ja-JP"/>
              </w:rPr>
              <w:t>fills</w:t>
            </w:r>
            <w:r w:rsidRPr="5299A22F">
              <w:rPr>
                <w:rFonts w:ascii="Calibri" w:eastAsia="Calibri" w:hAnsi="Calibri" w:cs="Calibri"/>
                <w:sz w:val="24"/>
                <w:szCs w:val="24"/>
                <w:lang w:val="en-US" w:eastAsia="ja-JP"/>
              </w:rPr>
              <w:t xml:space="preserve"> a crucial knowledge gap, inviting listeners of all backgrounds to join in the conversation. It’s also arming listeners in Ontario with</w:t>
            </w:r>
            <w:r w:rsidR="26C328F8" w:rsidRPr="5299A22F">
              <w:rPr>
                <w:rFonts w:ascii="Calibri" w:eastAsia="Calibri" w:hAnsi="Calibri" w:cs="Calibri"/>
                <w:sz w:val="24"/>
                <w:szCs w:val="24"/>
                <w:lang w:val="en-US" w:eastAsia="ja-JP"/>
              </w:rPr>
              <w:t xml:space="preserve"> </w:t>
            </w:r>
            <w:r w:rsidRPr="5299A22F">
              <w:rPr>
                <w:rFonts w:ascii="Calibri" w:eastAsia="Calibri" w:hAnsi="Calibri" w:cs="Calibri"/>
                <w:sz w:val="24"/>
                <w:szCs w:val="24"/>
                <w:lang w:val="en-US" w:eastAsia="ja-JP"/>
              </w:rPr>
              <w:t>valuable knowledge about their own privacy and transparency rights, giving them the tools they need to protect themselves and their personal information.</w:t>
            </w:r>
            <w:r w:rsidR="7F2568C5" w:rsidRPr="5299A22F">
              <w:rPr>
                <w:rFonts w:ascii="Segoe UI" w:eastAsia="Times New Roman" w:hAnsi="Segoe UI" w:cs="Segoe UI"/>
                <w:color w:val="323130"/>
                <w:sz w:val="27"/>
                <w:szCs w:val="27"/>
                <w:lang w:val="en-CA" w:eastAsia="en-CA"/>
              </w:rPr>
              <w:t> </w:t>
            </w: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72E0D65">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72E0D65">
        <w:tc>
          <w:tcPr>
            <w:tcW w:w="9016" w:type="dxa"/>
            <w:tcBorders>
              <w:left w:val="single" w:sz="4" w:space="0" w:color="auto"/>
              <w:right w:val="single" w:sz="4" w:space="0" w:color="auto"/>
            </w:tcBorders>
          </w:tcPr>
          <w:p w14:paraId="170CE85E" w14:textId="3014E6F2" w:rsidR="00DD6623" w:rsidRPr="00DD6623" w:rsidRDefault="239E168C" w:rsidP="00DD6623">
            <w:pPr>
              <w:rPr>
                <w:rFonts w:ascii="Calibri" w:eastAsia="Calibri" w:hAnsi="Calibri" w:cs="Times New Roman"/>
                <w:sz w:val="24"/>
                <w:szCs w:val="24"/>
              </w:rPr>
            </w:pPr>
            <w:r>
              <w:rPr>
                <w:noProof/>
              </w:rPr>
              <w:drawing>
                <wp:inline distT="0" distB="0" distL="0" distR="0" wp14:anchorId="7449FD8E" wp14:editId="14B563E8">
                  <wp:extent cx="2468562" cy="2476500"/>
                  <wp:effectExtent l="0" t="0" r="0" b="0"/>
                  <wp:docPr id="74618571" name="Picture 7461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18571"/>
                          <pic:cNvPicPr/>
                        </pic:nvPicPr>
                        <pic:blipFill>
                          <a:blip r:embed="rId33">
                            <a:extLst>
                              <a:ext uri="{28A0092B-C50C-407E-A947-70E740481C1C}">
                                <a14:useLocalDpi xmlns:a14="http://schemas.microsoft.com/office/drawing/2010/main" val="0"/>
                              </a:ext>
                            </a:extLst>
                          </a:blip>
                          <a:stretch>
                            <a:fillRect/>
                          </a:stretch>
                        </pic:blipFill>
                        <pic:spPr>
                          <a:xfrm>
                            <a:off x="0" y="0"/>
                            <a:ext cx="2468562" cy="2476500"/>
                          </a:xfrm>
                          <a:prstGeom prst="rect">
                            <a:avLst/>
                          </a:prstGeom>
                        </pic:spPr>
                      </pic:pic>
                    </a:graphicData>
                  </a:graphic>
                </wp:inline>
              </w:drawing>
            </w: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7EAB65FE">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7EAB65FE">
        <w:tc>
          <w:tcPr>
            <w:tcW w:w="9016" w:type="dxa"/>
          </w:tcPr>
          <w:p w14:paraId="6118E0F0" w14:textId="77777777" w:rsidR="00603AF2" w:rsidRDefault="00603AF2" w:rsidP="00603AF2"/>
          <w:p w14:paraId="587F591F" w14:textId="48D9FD17" w:rsidR="00603AF2" w:rsidRDefault="00603AF2" w:rsidP="7EAB65FE">
            <w:pPr>
              <w:rPr>
                <w:color w:val="0000FF"/>
                <w:u w:val="single"/>
                <w:lang w:val="en-US"/>
              </w:rPr>
            </w:pPr>
            <w:hyperlink r:id="rId34">
              <w:r w:rsidRPr="7EAB65FE">
                <w:rPr>
                  <w:color w:val="0000FF"/>
                  <w:u w:val="single"/>
                  <w:lang w:val="en-US"/>
                </w:rPr>
                <w:t>https://www.ipc.on.ca/en/media-centre/multimedia/info-matters-podcast</w:t>
              </w:r>
            </w:hyperlink>
            <w:r w:rsidRPr="7EAB65FE">
              <w:rPr>
                <w:color w:val="0000FF"/>
                <w:u w:val="single"/>
                <w:lang w:val="en-US"/>
              </w:rPr>
              <w:t xml:space="preserve"> </w:t>
            </w: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tc>
          <w:tcPr>
            <w:tcW w:w="9016" w:type="dxa"/>
            <w:tcBorders>
              <w:top w:val="single" w:sz="4" w:space="0" w:color="auto"/>
            </w:tcBorders>
          </w:tcPr>
          <w:p w14:paraId="4B8AEDAC" w14:textId="0ED4AB45" w:rsidR="00FB19B1" w:rsidRDefault="00FB19B1" w:rsidP="00FB19B1">
            <w:r w:rsidRPr="7AFEB3C5">
              <w:t xml:space="preserve">To see </w:t>
            </w:r>
            <w:r w:rsidRPr="7AFEB3C5">
              <w:rPr>
                <w:i/>
                <w:iCs/>
              </w:rPr>
              <w:t xml:space="preserve">Info Matters </w:t>
            </w:r>
            <w:r w:rsidRPr="7AFEB3C5">
              <w:t>win a 2023 Canadian Podcast Award:</w:t>
            </w:r>
          </w:p>
          <w:p w14:paraId="528E080D" w14:textId="77777777" w:rsidR="00FB19B1" w:rsidRDefault="00FB19B1" w:rsidP="00FB19B1">
            <w:pPr>
              <w:rPr>
                <w:lang w:val="en-US"/>
              </w:rPr>
            </w:pPr>
          </w:p>
          <w:p w14:paraId="2BCCB74E" w14:textId="77777777" w:rsidR="00FB19B1" w:rsidRDefault="00FB19B1" w:rsidP="00FB19B1">
            <w:pPr>
              <w:rPr>
                <w:lang w:val="en-US"/>
              </w:rPr>
            </w:pPr>
            <w:hyperlink r:id="rId35">
              <w:r w:rsidRPr="7AFEB3C5">
                <w:rPr>
                  <w:rStyle w:val="Hyperlink"/>
                  <w:lang w:val="en-US"/>
                </w:rPr>
                <w:t>https://www.ipc.on.ca/en/media-centre/multimedia-resources/ipc-podcast-info-matters-wins-2023-canadian-podcast-award</w:t>
              </w:r>
            </w:hyperlink>
            <w:r w:rsidRPr="7AFEB3C5">
              <w:rPr>
                <w:lang w:val="en-US"/>
              </w:rPr>
              <w:t xml:space="preserve"> </w:t>
            </w: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36"/>
      <w:footerReference w:type="default" r:id="rId37"/>
      <w:headerReference w:type="first" r:id="rId38"/>
      <w:footerReference w:type="first" r:id="rId3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D281" w14:textId="77777777" w:rsidR="00C13B23" w:rsidRDefault="00C13B23" w:rsidP="00F41B32">
      <w:pPr>
        <w:spacing w:after="0" w:line="240" w:lineRule="auto"/>
      </w:pPr>
      <w:r>
        <w:separator/>
      </w:r>
    </w:p>
  </w:endnote>
  <w:endnote w:type="continuationSeparator" w:id="0">
    <w:p w14:paraId="1436F108" w14:textId="77777777" w:rsidR="00C13B23" w:rsidRDefault="00C13B23" w:rsidP="00F41B32">
      <w:pPr>
        <w:spacing w:after="0" w:line="240" w:lineRule="auto"/>
      </w:pPr>
      <w:r>
        <w:continuationSeparator/>
      </w:r>
    </w:p>
  </w:endnote>
  <w:endnote w:type="continuationNotice" w:id="1">
    <w:p w14:paraId="40C06138" w14:textId="77777777" w:rsidR="00C13B23" w:rsidRDefault="00C13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B870" w14:textId="77777777" w:rsidR="00C13B23" w:rsidRDefault="00C13B23" w:rsidP="00F41B32">
      <w:pPr>
        <w:spacing w:after="0" w:line="240" w:lineRule="auto"/>
      </w:pPr>
      <w:r>
        <w:separator/>
      </w:r>
    </w:p>
  </w:footnote>
  <w:footnote w:type="continuationSeparator" w:id="0">
    <w:p w14:paraId="23AC6824" w14:textId="77777777" w:rsidR="00C13B23" w:rsidRDefault="00C13B23" w:rsidP="00F41B32">
      <w:pPr>
        <w:spacing w:after="0" w:line="240" w:lineRule="auto"/>
      </w:pPr>
      <w:r>
        <w:continuationSeparator/>
      </w:r>
    </w:p>
  </w:footnote>
  <w:footnote w:type="continuationNotice" w:id="1">
    <w:p w14:paraId="07304DCF" w14:textId="77777777" w:rsidR="00C13B23" w:rsidRDefault="00C13B23">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xml:space="preserve">, Rule 6.2 ‘Assembly </w:t>
      </w:r>
      <w:proofErr w:type="gramStart"/>
      <w:r w:rsidRPr="00DD6623">
        <w:rPr>
          <w:rFonts w:cs="Calibri"/>
          <w:sz w:val="18"/>
          <w:szCs w:val="18"/>
        </w:rPr>
        <w:t>documents’</w:t>
      </w:r>
      <w:proofErr w:type="gramEnd"/>
      <w:r w:rsidRPr="00DD6623">
        <w:rPr>
          <w:rFonts w:cs="Calibri"/>
          <w:sz w:val="18"/>
          <w:szCs w:val="18"/>
        </w:rPr>
        <w:t>:</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961FF"/>
    <w:multiLevelType w:val="hybridMultilevel"/>
    <w:tmpl w:val="C8668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411BA9"/>
    <w:multiLevelType w:val="multilevel"/>
    <w:tmpl w:val="C344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5"/>
  </w:num>
  <w:num w:numId="3" w16cid:durableId="1738243251">
    <w:abstractNumId w:val="1"/>
  </w:num>
  <w:num w:numId="4" w16cid:durableId="182015408">
    <w:abstractNumId w:val="4"/>
  </w:num>
  <w:num w:numId="5" w16cid:durableId="1956129632">
    <w:abstractNumId w:val="2"/>
  </w:num>
  <w:num w:numId="6" w16cid:durableId="61926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163E5"/>
    <w:rsid w:val="000424C6"/>
    <w:rsid w:val="00044D10"/>
    <w:rsid w:val="00054214"/>
    <w:rsid w:val="00054D8F"/>
    <w:rsid w:val="00074986"/>
    <w:rsid w:val="00086DD4"/>
    <w:rsid w:val="000D068A"/>
    <w:rsid w:val="000E5AA7"/>
    <w:rsid w:val="000F460D"/>
    <w:rsid w:val="000F6A33"/>
    <w:rsid w:val="0012656C"/>
    <w:rsid w:val="001268C5"/>
    <w:rsid w:val="00150BA3"/>
    <w:rsid w:val="00171841"/>
    <w:rsid w:val="00175F30"/>
    <w:rsid w:val="00177F95"/>
    <w:rsid w:val="00193EBC"/>
    <w:rsid w:val="00197053"/>
    <w:rsid w:val="0019BEB1"/>
    <w:rsid w:val="001B1447"/>
    <w:rsid w:val="001B3FE8"/>
    <w:rsid w:val="001D4FC2"/>
    <w:rsid w:val="001D5B35"/>
    <w:rsid w:val="00204935"/>
    <w:rsid w:val="00212780"/>
    <w:rsid w:val="00216430"/>
    <w:rsid w:val="00235848"/>
    <w:rsid w:val="002604F5"/>
    <w:rsid w:val="00281428"/>
    <w:rsid w:val="002B5139"/>
    <w:rsid w:val="002D106F"/>
    <w:rsid w:val="002E50C9"/>
    <w:rsid w:val="002F7D3D"/>
    <w:rsid w:val="00301994"/>
    <w:rsid w:val="00316AE1"/>
    <w:rsid w:val="00361373"/>
    <w:rsid w:val="003800F5"/>
    <w:rsid w:val="003834B7"/>
    <w:rsid w:val="003936C5"/>
    <w:rsid w:val="003A0EC7"/>
    <w:rsid w:val="003A37D3"/>
    <w:rsid w:val="003B2565"/>
    <w:rsid w:val="003B7DAA"/>
    <w:rsid w:val="003D58FC"/>
    <w:rsid w:val="003D7164"/>
    <w:rsid w:val="003E5F09"/>
    <w:rsid w:val="0043397E"/>
    <w:rsid w:val="004467A0"/>
    <w:rsid w:val="00471378"/>
    <w:rsid w:val="00471E98"/>
    <w:rsid w:val="00480B2C"/>
    <w:rsid w:val="0049273F"/>
    <w:rsid w:val="00493E56"/>
    <w:rsid w:val="004C41B3"/>
    <w:rsid w:val="004D1E2E"/>
    <w:rsid w:val="004E5F37"/>
    <w:rsid w:val="00500A57"/>
    <w:rsid w:val="00502848"/>
    <w:rsid w:val="00506AE3"/>
    <w:rsid w:val="00514A4F"/>
    <w:rsid w:val="00557CE3"/>
    <w:rsid w:val="0057237B"/>
    <w:rsid w:val="00587FE4"/>
    <w:rsid w:val="00594DDE"/>
    <w:rsid w:val="005B34DC"/>
    <w:rsid w:val="005C0354"/>
    <w:rsid w:val="005C64E1"/>
    <w:rsid w:val="005E12FC"/>
    <w:rsid w:val="005E4FDC"/>
    <w:rsid w:val="005F60E2"/>
    <w:rsid w:val="00600353"/>
    <w:rsid w:val="00601C9A"/>
    <w:rsid w:val="00603AF2"/>
    <w:rsid w:val="00633D54"/>
    <w:rsid w:val="00646B07"/>
    <w:rsid w:val="006756E8"/>
    <w:rsid w:val="0068231A"/>
    <w:rsid w:val="006832D5"/>
    <w:rsid w:val="00697F72"/>
    <w:rsid w:val="006A3D3A"/>
    <w:rsid w:val="006B1266"/>
    <w:rsid w:val="006E1894"/>
    <w:rsid w:val="0070032E"/>
    <w:rsid w:val="0071587F"/>
    <w:rsid w:val="0072573D"/>
    <w:rsid w:val="00726131"/>
    <w:rsid w:val="00747895"/>
    <w:rsid w:val="00792750"/>
    <w:rsid w:val="007B2B44"/>
    <w:rsid w:val="007B6E8E"/>
    <w:rsid w:val="007D00E1"/>
    <w:rsid w:val="007D2C74"/>
    <w:rsid w:val="00805A48"/>
    <w:rsid w:val="00806684"/>
    <w:rsid w:val="00816ED0"/>
    <w:rsid w:val="0082165F"/>
    <w:rsid w:val="0082183A"/>
    <w:rsid w:val="00830CDA"/>
    <w:rsid w:val="00863C68"/>
    <w:rsid w:val="008845C3"/>
    <w:rsid w:val="00891322"/>
    <w:rsid w:val="00894FE2"/>
    <w:rsid w:val="008C5DB8"/>
    <w:rsid w:val="008D3516"/>
    <w:rsid w:val="00902F6F"/>
    <w:rsid w:val="00903336"/>
    <w:rsid w:val="00903E7C"/>
    <w:rsid w:val="009068DF"/>
    <w:rsid w:val="009B3AEE"/>
    <w:rsid w:val="009B574F"/>
    <w:rsid w:val="00A04F81"/>
    <w:rsid w:val="00A3098B"/>
    <w:rsid w:val="00A30B63"/>
    <w:rsid w:val="00A42A5D"/>
    <w:rsid w:val="00A45AD6"/>
    <w:rsid w:val="00A56192"/>
    <w:rsid w:val="00A66DFD"/>
    <w:rsid w:val="00A947E7"/>
    <w:rsid w:val="00AC02D8"/>
    <w:rsid w:val="00AC2658"/>
    <w:rsid w:val="00AD1414"/>
    <w:rsid w:val="00AF2415"/>
    <w:rsid w:val="00AF7E32"/>
    <w:rsid w:val="00B0327C"/>
    <w:rsid w:val="00B17318"/>
    <w:rsid w:val="00B541DD"/>
    <w:rsid w:val="00B62F7A"/>
    <w:rsid w:val="00B75191"/>
    <w:rsid w:val="00B76174"/>
    <w:rsid w:val="00B831EB"/>
    <w:rsid w:val="00BB6A10"/>
    <w:rsid w:val="00BD2F98"/>
    <w:rsid w:val="00BF49F3"/>
    <w:rsid w:val="00C13B23"/>
    <w:rsid w:val="00C27874"/>
    <w:rsid w:val="00C574B1"/>
    <w:rsid w:val="00C67697"/>
    <w:rsid w:val="00C91AFF"/>
    <w:rsid w:val="00C96C3C"/>
    <w:rsid w:val="00C97DE0"/>
    <w:rsid w:val="00CA51C4"/>
    <w:rsid w:val="00CB0A28"/>
    <w:rsid w:val="00CB241A"/>
    <w:rsid w:val="00CB7E91"/>
    <w:rsid w:val="00CE741E"/>
    <w:rsid w:val="00D00925"/>
    <w:rsid w:val="00D15EEF"/>
    <w:rsid w:val="00D2147F"/>
    <w:rsid w:val="00D456F2"/>
    <w:rsid w:val="00D60184"/>
    <w:rsid w:val="00D62E39"/>
    <w:rsid w:val="00D67BB7"/>
    <w:rsid w:val="00D81921"/>
    <w:rsid w:val="00D97CA0"/>
    <w:rsid w:val="00DC58A3"/>
    <w:rsid w:val="00DC6E06"/>
    <w:rsid w:val="00DD6623"/>
    <w:rsid w:val="00DE2947"/>
    <w:rsid w:val="00DE7A0D"/>
    <w:rsid w:val="00DF40FC"/>
    <w:rsid w:val="00E02E87"/>
    <w:rsid w:val="00E22530"/>
    <w:rsid w:val="00E43076"/>
    <w:rsid w:val="00E5712F"/>
    <w:rsid w:val="00E57180"/>
    <w:rsid w:val="00E71B1C"/>
    <w:rsid w:val="00E77EE6"/>
    <w:rsid w:val="00E90C6C"/>
    <w:rsid w:val="00E928EF"/>
    <w:rsid w:val="00E933E6"/>
    <w:rsid w:val="00EE7D51"/>
    <w:rsid w:val="00F00A94"/>
    <w:rsid w:val="00F37A7F"/>
    <w:rsid w:val="00F41B32"/>
    <w:rsid w:val="00F83EFA"/>
    <w:rsid w:val="00FB19B1"/>
    <w:rsid w:val="00FB7CED"/>
    <w:rsid w:val="00FD0D20"/>
    <w:rsid w:val="00FD2440"/>
    <w:rsid w:val="00FE1CBF"/>
    <w:rsid w:val="00FE65E0"/>
    <w:rsid w:val="00FE7AA6"/>
    <w:rsid w:val="00FF7E66"/>
    <w:rsid w:val="018D538D"/>
    <w:rsid w:val="01C27A12"/>
    <w:rsid w:val="02396C94"/>
    <w:rsid w:val="02D0E7F9"/>
    <w:rsid w:val="04050FE3"/>
    <w:rsid w:val="042FE2CB"/>
    <w:rsid w:val="057CD9A5"/>
    <w:rsid w:val="072E0D65"/>
    <w:rsid w:val="0AA70440"/>
    <w:rsid w:val="0BF66356"/>
    <w:rsid w:val="0CF9034D"/>
    <w:rsid w:val="0D147CFC"/>
    <w:rsid w:val="0D344924"/>
    <w:rsid w:val="0DE4D909"/>
    <w:rsid w:val="0E15634D"/>
    <w:rsid w:val="119A05BD"/>
    <w:rsid w:val="11B9D78D"/>
    <w:rsid w:val="123FBCAF"/>
    <w:rsid w:val="127EB2C8"/>
    <w:rsid w:val="13341408"/>
    <w:rsid w:val="14330817"/>
    <w:rsid w:val="1469F78D"/>
    <w:rsid w:val="150F9662"/>
    <w:rsid w:val="153F63CA"/>
    <w:rsid w:val="1644B9A0"/>
    <w:rsid w:val="170EA583"/>
    <w:rsid w:val="187A526C"/>
    <w:rsid w:val="19C945AE"/>
    <w:rsid w:val="1A8EBAF4"/>
    <w:rsid w:val="1BFEF127"/>
    <w:rsid w:val="1C859DE5"/>
    <w:rsid w:val="1D853A8F"/>
    <w:rsid w:val="1E80F6FB"/>
    <w:rsid w:val="1FC71EC4"/>
    <w:rsid w:val="20B5235C"/>
    <w:rsid w:val="228DCA2E"/>
    <w:rsid w:val="239E168C"/>
    <w:rsid w:val="2677F1EF"/>
    <w:rsid w:val="26C328F8"/>
    <w:rsid w:val="2911B1D7"/>
    <w:rsid w:val="2923750D"/>
    <w:rsid w:val="29FBB2B5"/>
    <w:rsid w:val="2B91F349"/>
    <w:rsid w:val="2C0B531E"/>
    <w:rsid w:val="2CDFCF65"/>
    <w:rsid w:val="2CFD97B2"/>
    <w:rsid w:val="2D568C8F"/>
    <w:rsid w:val="300DDE34"/>
    <w:rsid w:val="31B45B27"/>
    <w:rsid w:val="32B5F534"/>
    <w:rsid w:val="343581AB"/>
    <w:rsid w:val="353FD7B9"/>
    <w:rsid w:val="35E58174"/>
    <w:rsid w:val="36D3CFAF"/>
    <w:rsid w:val="3789FB51"/>
    <w:rsid w:val="39BC82BA"/>
    <w:rsid w:val="3B090821"/>
    <w:rsid w:val="3E2E7401"/>
    <w:rsid w:val="402E166A"/>
    <w:rsid w:val="409DF0DC"/>
    <w:rsid w:val="41B874F8"/>
    <w:rsid w:val="423BF1BF"/>
    <w:rsid w:val="4332B5DA"/>
    <w:rsid w:val="444D004A"/>
    <w:rsid w:val="44E53099"/>
    <w:rsid w:val="47E0F19B"/>
    <w:rsid w:val="484F6384"/>
    <w:rsid w:val="48F46ED5"/>
    <w:rsid w:val="49521250"/>
    <w:rsid w:val="4961B0AD"/>
    <w:rsid w:val="4A771E7D"/>
    <w:rsid w:val="4A784D6D"/>
    <w:rsid w:val="4AC484B2"/>
    <w:rsid w:val="4ACDFF62"/>
    <w:rsid w:val="4B28B12E"/>
    <w:rsid w:val="4C18DA9F"/>
    <w:rsid w:val="4C2001EE"/>
    <w:rsid w:val="4CA8EFC6"/>
    <w:rsid w:val="4D9E35E4"/>
    <w:rsid w:val="4DAD3176"/>
    <w:rsid w:val="4DCA79D9"/>
    <w:rsid w:val="4E4ABEAD"/>
    <w:rsid w:val="52139B61"/>
    <w:rsid w:val="5299A22F"/>
    <w:rsid w:val="53C3475D"/>
    <w:rsid w:val="53C6A00D"/>
    <w:rsid w:val="555F52C0"/>
    <w:rsid w:val="5585D84D"/>
    <w:rsid w:val="55DE4FC2"/>
    <w:rsid w:val="566ED31F"/>
    <w:rsid w:val="56DF34B9"/>
    <w:rsid w:val="56F43838"/>
    <w:rsid w:val="571BEC97"/>
    <w:rsid w:val="57D4B141"/>
    <w:rsid w:val="5D0EF994"/>
    <w:rsid w:val="5D5B45E5"/>
    <w:rsid w:val="5D9A0304"/>
    <w:rsid w:val="5E58D51C"/>
    <w:rsid w:val="5E5A0EFE"/>
    <w:rsid w:val="5EF3611E"/>
    <w:rsid w:val="5F774C4A"/>
    <w:rsid w:val="5F87F643"/>
    <w:rsid w:val="6062E464"/>
    <w:rsid w:val="61E54CF2"/>
    <w:rsid w:val="63F9647A"/>
    <w:rsid w:val="64049165"/>
    <w:rsid w:val="6461EBDD"/>
    <w:rsid w:val="656756AC"/>
    <w:rsid w:val="67742F3F"/>
    <w:rsid w:val="679CEC23"/>
    <w:rsid w:val="6878E73A"/>
    <w:rsid w:val="696060EF"/>
    <w:rsid w:val="697AD35E"/>
    <w:rsid w:val="6A65FA5C"/>
    <w:rsid w:val="6B67C80A"/>
    <w:rsid w:val="6B9C5107"/>
    <w:rsid w:val="6BA96028"/>
    <w:rsid w:val="6E85BF2D"/>
    <w:rsid w:val="6EB8C75E"/>
    <w:rsid w:val="6F693FFB"/>
    <w:rsid w:val="6FFC2096"/>
    <w:rsid w:val="70F93823"/>
    <w:rsid w:val="72CFB360"/>
    <w:rsid w:val="72FCF213"/>
    <w:rsid w:val="739F2DD5"/>
    <w:rsid w:val="752CD073"/>
    <w:rsid w:val="75346832"/>
    <w:rsid w:val="779C5A67"/>
    <w:rsid w:val="7A8098CB"/>
    <w:rsid w:val="7B316232"/>
    <w:rsid w:val="7C534117"/>
    <w:rsid w:val="7C6B9FB9"/>
    <w:rsid w:val="7D3F5FC8"/>
    <w:rsid w:val="7DC7168A"/>
    <w:rsid w:val="7EAB65FE"/>
    <w:rsid w:val="7F2568C5"/>
    <w:rsid w:val="7FABFB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8FA2A85F-880E-49F1-89B1-C27F23D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paragraph" w:customStyle="1" w:styleId="Default">
    <w:name w:val="Default"/>
    <w:rsid w:val="00361373"/>
    <w:pPr>
      <w:autoSpaceDE w:val="0"/>
      <w:autoSpaceDN w:val="0"/>
      <w:adjustRightInd w:val="0"/>
      <w:spacing w:after="0" w:line="240" w:lineRule="auto"/>
    </w:pPr>
    <w:rPr>
      <w:rFonts w:ascii="Calibri" w:hAnsi="Calibri" w:cs="Calibri"/>
      <w:color w:val="000000"/>
      <w:sz w:val="24"/>
      <w:szCs w:val="24"/>
      <w:lang w:val="en-CA"/>
    </w:rPr>
  </w:style>
  <w:style w:type="paragraph" w:styleId="Revision">
    <w:name w:val="Revision"/>
    <w:hidden/>
    <w:uiPriority w:val="99"/>
    <w:semiHidden/>
    <w:rsid w:val="001D5B35"/>
    <w:pPr>
      <w:spacing w:after="0" w:line="240" w:lineRule="auto"/>
    </w:pPr>
  </w:style>
  <w:style w:type="character" w:styleId="FollowedHyperlink">
    <w:name w:val="FollowedHyperlink"/>
    <w:basedOn w:val="DefaultParagraphFont"/>
    <w:uiPriority w:val="99"/>
    <w:semiHidden/>
    <w:unhideWhenUsed/>
    <w:rsid w:val="00646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10204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c.on.ca/en/media-centre/podcast/s3-episode-8-whats-your-mind-neurotechnology-and-mental-privacy" TargetMode="External"/><Relationship Id="rId18" Type="http://schemas.openxmlformats.org/officeDocument/2006/relationships/hyperlink" Target="https://www.ipc.on.ca/en/media-centre/podcast/s1-episode-1-dont-get-caught-protect-yourself-against-phishing" TargetMode="External"/><Relationship Id="rId26" Type="http://schemas.openxmlformats.org/officeDocument/2006/relationships/hyperlink" Target="https://www.ipc.on.ca/en/media-centre/podcast/s4-episode-5-addressing-intimate-partner-violence-information-sharing-trust-and-privacy" TargetMode="External"/><Relationship Id="rId39" Type="http://schemas.openxmlformats.org/officeDocument/2006/relationships/footer" Target="footer2.xml"/><Relationship Id="rId21" Type="http://schemas.openxmlformats.org/officeDocument/2006/relationships/hyperlink" Target="https://www.ipc.on.ca/en/media-centre/podcast/s3-episode-9-empowering-young-women-and-girls-digital-world" TargetMode="External"/><Relationship Id="rId34" Type="http://schemas.openxmlformats.org/officeDocument/2006/relationships/hyperlink" Target="https://www.ipc.on.ca/en/media-centre/multimedia/info-matters-podca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pc.on.ca/en/media-centre/podcast/s4-episode-2-face-value-facial-recognition-technologies-and-privacy" TargetMode="External"/><Relationship Id="rId20" Type="http://schemas.openxmlformats.org/officeDocument/2006/relationships/hyperlink" Target="https://www.ipc.on.ca/en/media-centre/podcast/s3-episode-6-womans-right-know-closing-gender-gap-access-information" TargetMode="External"/><Relationship Id="rId29" Type="http://schemas.openxmlformats.org/officeDocument/2006/relationships/hyperlink" Target="https://www.ipc.on.ca/en/media-centre/podcast/s1-episode-7-first-nations-data-sovereign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yperlink" Target="https://www.ipc.on.ca/en/media-centre/podcast/s2-episode-8-seeing-privacy-through-equity-lens-child-welfare-sector" TargetMode="External"/><Relationship Id="rId32" Type="http://schemas.openxmlformats.org/officeDocument/2006/relationships/hyperlink" Target="https://podcasts.feedspot.com/data_security_podcast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c.on.ca/en/media-centre/podcast/s4-episode-4-artificial-intelligence-health-care-balancing-innovation-privacy" TargetMode="External"/><Relationship Id="rId23" Type="http://schemas.openxmlformats.org/officeDocument/2006/relationships/hyperlink" Target="https://www.ipc.on.ca/en/media-centre/podcast/s2-episode-10-health-equity-using-data-make-positive-difference-communities" TargetMode="External"/><Relationship Id="rId28" Type="http://schemas.openxmlformats.org/officeDocument/2006/relationships/hyperlink" Target="https://www.ipc.on.ca/en/media-centre/podcast/s4-episode-3-no-government-id-navigating-homelessness-identity-and-privac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pc.on.ca/en/media-centre/podcast/s3-episode-7-unmasking-digital-threats-how-guard-against-cyber-crime" TargetMode="External"/><Relationship Id="rId31" Type="http://schemas.openxmlformats.org/officeDocument/2006/relationships/hyperlink" Target="https://www.ipc.on.ca/en/media-centre/podcast/s4-episode-4-artificial-intelligence-health-care-balancing-innovation-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on.ca/en/media-centre/podcast/s1-episode-7-first-nations-data-sovereignty" TargetMode="External"/><Relationship Id="rId22" Type="http://schemas.openxmlformats.org/officeDocument/2006/relationships/hyperlink" Target="https://www.ipc.on.ca/en/media-centre/podcast/s2-episode-6-giving-foster-kids-fair-shot-life" TargetMode="External"/><Relationship Id="rId27" Type="http://schemas.openxmlformats.org/officeDocument/2006/relationships/hyperlink" Target="https://www.ipc.on.ca/en/media-centre/podcast/s4-episode-8-indigenous-led-innovation-aligning-technology-community-values" TargetMode="External"/><Relationship Id="rId30" Type="http://schemas.openxmlformats.org/officeDocument/2006/relationships/hyperlink" Target="https://www.ipc.on.ca/en/media-centre/podcast/s2-episode-2-family-ties-using-investigative-genetic-genealogy-solve-crimes" TargetMode="External"/><Relationship Id="rId35" Type="http://schemas.openxmlformats.org/officeDocument/2006/relationships/hyperlink" Target="https://www.ipc.on.ca/en/media-centre/multimedia-resources/ipc-podcast-info-matters-wins-2023-canadian-podcast-awar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pc.on.ca/en/media-centre/podcast/s3-episode-4-ethical-uses-genetic-data-conversation-dr-bartha-knoppers" TargetMode="External"/><Relationship Id="rId17" Type="http://schemas.openxmlformats.org/officeDocument/2006/relationships/hyperlink" Target="https://www.ipc.on.ca/en/media-centre/podcast/s4-episode-1-their-own-words-students-westboro-academy-speak-out-about-privacy" TargetMode="External"/><Relationship Id="rId25" Type="http://schemas.openxmlformats.org/officeDocument/2006/relationships/hyperlink" Target="https://www.ipc.on.ca/en/media-centre/podcast/s3-episode-5-co-designing-digital-health-systems-patients-and-families" TargetMode="External"/><Relationship Id="rId33" Type="http://schemas.openxmlformats.org/officeDocument/2006/relationships/image" Target="media/image1.png"/><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4.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docMetadata/LabelInfo.xml><?xml version="1.0" encoding="utf-8"?>
<clbl:labelList xmlns:clbl="http://schemas.microsoft.com/office/2020/mipLabelMetadata">
  <clbl:label id="{ee08da3e-170f-4658-8e7e-c8ed521eede9}" enabled="0" method="" siteId="{ee08da3e-170f-4658-8e7e-c8ed521eede9}"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942</Words>
  <Characters>8255</Characters>
  <Application>Microsoft Office Word</Application>
  <DocSecurity>0</DocSecurity>
  <Lines>242</Lines>
  <Paragraphs>97</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Stewart</dc:creator>
  <cp:keywords/>
  <cp:lastModifiedBy>Sandra Silva</cp:lastModifiedBy>
  <cp:revision>37</cp:revision>
  <dcterms:created xsi:type="dcterms:W3CDTF">2025-06-06T05:28:00Z</dcterms:created>
  <dcterms:modified xsi:type="dcterms:W3CDTF">2025-06-30T15:32:00Z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