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DD502" w14:textId="77777777" w:rsidR="00F41B32" w:rsidRDefault="00F41B32">
      <w:pPr>
        <w:rPr>
          <w:noProof/>
          <w:lang w:eastAsia="en-NZ"/>
        </w:rPr>
      </w:pPr>
    </w:p>
    <w:p w14:paraId="36AD5EFD" w14:textId="39D58446"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GPA Global Privacy and Data Protection Awards 202</w:t>
      </w:r>
      <w:r w:rsidR="00A04F81">
        <w:rPr>
          <w:rFonts w:ascii="Calibri" w:eastAsia="Calibri" w:hAnsi="Calibri" w:cs="Times New Roman"/>
          <w:b/>
          <w:noProof/>
          <w:color w:val="060D59"/>
          <w:sz w:val="32"/>
          <w:szCs w:val="32"/>
          <w:lang w:eastAsia="en-NZ"/>
        </w:rPr>
        <w:t>5</w:t>
      </w:r>
    </w:p>
    <w:p w14:paraId="3421F36A" w14:textId="77777777"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Entry Form</w:t>
      </w:r>
    </w:p>
    <w:p w14:paraId="05C33086" w14:textId="0BD6403B"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To submit an entry to the GPA Global Privacy and Data Protection Awards</w:t>
      </w:r>
      <w:r w:rsidR="00A04F81">
        <w:rPr>
          <w:rFonts w:ascii="Calibri" w:eastAsia="Calibri" w:hAnsi="Calibri" w:cs="Times New Roman"/>
          <w:sz w:val="24"/>
          <w:szCs w:val="24"/>
        </w:rPr>
        <w:t>,</w:t>
      </w:r>
      <w:r w:rsidRPr="00DD6623">
        <w:rPr>
          <w:rFonts w:ascii="Calibri" w:eastAsia="Calibri" w:hAnsi="Calibri" w:cs="Times New Roman"/>
          <w:sz w:val="24"/>
          <w:szCs w:val="24"/>
        </w:rPr>
        <w:t xml:space="preserve"> please complete and email this form to </w:t>
      </w:r>
      <w:hyperlink r:id="rId11" w:history="1">
        <w:r w:rsidRPr="00DD6623">
          <w:rPr>
            <w:rFonts w:ascii="Calibri" w:eastAsia="Calibri" w:hAnsi="Calibri" w:cs="Times New Roman"/>
            <w:color w:val="0000FF"/>
            <w:sz w:val="24"/>
            <w:szCs w:val="24"/>
            <w:u w:val="single"/>
          </w:rPr>
          <w:t>secretariat@globalprivacyassembly.org</w:t>
        </w:r>
      </w:hyperlink>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no later</w:t>
      </w:r>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 xml:space="preserve">than </w:t>
      </w:r>
      <w:r w:rsidR="00EE7D51">
        <w:rPr>
          <w:rFonts w:ascii="Calibri" w:eastAsia="Calibri" w:hAnsi="Calibri" w:cs="Times New Roman"/>
          <w:b/>
          <w:bCs/>
          <w:sz w:val="24"/>
          <w:szCs w:val="24"/>
        </w:rPr>
        <w:t>1</w:t>
      </w:r>
      <w:r w:rsidR="00A04F81">
        <w:rPr>
          <w:rFonts w:ascii="Calibri" w:eastAsia="Calibri" w:hAnsi="Calibri" w:cs="Times New Roman"/>
          <w:b/>
          <w:bCs/>
          <w:sz w:val="24"/>
          <w:szCs w:val="24"/>
        </w:rPr>
        <w:t>6</w:t>
      </w:r>
      <w:r w:rsidRPr="00DD6623">
        <w:rPr>
          <w:rFonts w:ascii="Calibri" w:eastAsia="Calibri" w:hAnsi="Calibri" w:cs="Times New Roman"/>
          <w:b/>
          <w:bCs/>
          <w:sz w:val="24"/>
          <w:szCs w:val="24"/>
        </w:rPr>
        <w:t xml:space="preserve"> June 202</w:t>
      </w:r>
      <w:r w:rsidR="00A04F81">
        <w:rPr>
          <w:rFonts w:ascii="Calibri" w:eastAsia="Calibri" w:hAnsi="Calibri" w:cs="Times New Roman"/>
          <w:b/>
          <w:bCs/>
          <w:sz w:val="24"/>
          <w:szCs w:val="24"/>
        </w:rPr>
        <w:t>5</w:t>
      </w:r>
      <w:r w:rsidRPr="00DD6623">
        <w:rPr>
          <w:rFonts w:ascii="Calibri" w:eastAsia="Calibri" w:hAnsi="Calibri" w:cs="Times New Roman"/>
          <w:b/>
          <w:bCs/>
          <w:sz w:val="24"/>
          <w:szCs w:val="24"/>
        </w:rPr>
        <w:t>.</w:t>
      </w:r>
      <w:r w:rsidRPr="00DD6623">
        <w:rPr>
          <w:rFonts w:ascii="Calibri" w:eastAsia="Calibri" w:hAnsi="Calibri" w:cs="Times New Roman"/>
          <w:sz w:val="24"/>
          <w:szCs w:val="24"/>
        </w:rPr>
        <w:t xml:space="preserve"> </w:t>
      </w:r>
    </w:p>
    <w:p w14:paraId="2C293682"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14:paraId="441CEB0C"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Languages: The GPA documentation Rule 6.2</w:t>
      </w:r>
      <w:r w:rsidRPr="00DD6623">
        <w:rPr>
          <w:rFonts w:ascii="Calibri" w:eastAsia="Calibri" w:hAnsi="Calibri" w:cs="Times New Roman"/>
          <w:sz w:val="24"/>
          <w:szCs w:val="24"/>
          <w:vertAlign w:val="superscript"/>
        </w:rPr>
        <w:footnoteReference w:id="2"/>
      </w:r>
      <w:r w:rsidRPr="00DD6623">
        <w:rPr>
          <w:rFonts w:ascii="Calibri" w:eastAsia="Calibri" w:hAnsi="Calibri" w:cs="Times New Roman"/>
          <w:sz w:val="24"/>
          <w:szCs w:val="24"/>
        </w:rPr>
        <w:t xml:space="preserve"> applies.</w:t>
      </w:r>
    </w:p>
    <w:tbl>
      <w:tblPr>
        <w:tblStyle w:val="TableGrid"/>
        <w:tblW w:w="0" w:type="auto"/>
        <w:tblLook w:val="04A0" w:firstRow="1" w:lastRow="0" w:firstColumn="1" w:lastColumn="0" w:noHBand="0" w:noVBand="1"/>
      </w:tblPr>
      <w:tblGrid>
        <w:gridCol w:w="3114"/>
        <w:gridCol w:w="2896"/>
        <w:gridCol w:w="3006"/>
      </w:tblGrid>
      <w:tr w:rsidR="00DD6623" w:rsidRPr="00DD6623" w14:paraId="4743AFEC" w14:textId="77777777" w:rsidTr="0082165F">
        <w:tc>
          <w:tcPr>
            <w:tcW w:w="9016" w:type="dxa"/>
            <w:gridSpan w:val="3"/>
            <w:tcBorders>
              <w:bottom w:val="single" w:sz="4" w:space="0" w:color="auto"/>
            </w:tcBorders>
            <w:shd w:val="clear" w:color="auto" w:fill="060D59"/>
          </w:tcPr>
          <w:p w14:paraId="247212B0"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CONTACT DETAILS FOR THIS ENTRY</w:t>
            </w:r>
          </w:p>
        </w:tc>
      </w:tr>
      <w:tr w:rsidR="00DD6623" w:rsidRPr="00DD6623" w14:paraId="727980C0" w14:textId="77777777" w:rsidTr="00F5191B">
        <w:tc>
          <w:tcPr>
            <w:tcW w:w="3114" w:type="dxa"/>
            <w:tcBorders>
              <w:left w:val="nil"/>
              <w:bottom w:val="nil"/>
              <w:right w:val="nil"/>
            </w:tcBorders>
          </w:tcPr>
          <w:p w14:paraId="0AC0BD3D" w14:textId="4CF20149" w:rsidR="00DD6623" w:rsidRPr="00DD6623" w:rsidRDefault="127EB2C8" w:rsidP="00DD6623">
            <w:pPr>
              <w:rPr>
                <w:rFonts w:ascii="Calibri" w:eastAsia="Calibri" w:hAnsi="Calibri" w:cs="Times New Roman"/>
                <w:sz w:val="24"/>
                <w:szCs w:val="24"/>
              </w:rPr>
            </w:pPr>
            <w:r w:rsidRPr="4A784D6D">
              <w:rPr>
                <w:rFonts w:ascii="Calibri" w:eastAsia="Calibri" w:hAnsi="Calibri" w:cs="Times New Roman"/>
                <w:sz w:val="24"/>
                <w:szCs w:val="24"/>
              </w:rPr>
              <w:t>Privacy/</w:t>
            </w:r>
            <w:r w:rsidR="00DD6623" w:rsidRPr="00DD6623">
              <w:rPr>
                <w:rFonts w:ascii="Calibri" w:eastAsia="Calibri" w:hAnsi="Calibri" w:cs="Times New Roman"/>
                <w:sz w:val="24"/>
                <w:szCs w:val="24"/>
              </w:rPr>
              <w:t>Data Protection Authority:</w:t>
            </w:r>
          </w:p>
        </w:tc>
        <w:tc>
          <w:tcPr>
            <w:tcW w:w="5902" w:type="dxa"/>
            <w:gridSpan w:val="2"/>
            <w:tcBorders>
              <w:left w:val="nil"/>
              <w:bottom w:val="single" w:sz="4" w:space="0" w:color="auto"/>
              <w:right w:val="nil"/>
            </w:tcBorders>
          </w:tcPr>
          <w:p w14:paraId="1F289219" w14:textId="590E157F" w:rsidR="00DD6623" w:rsidRPr="00DD6623" w:rsidRDefault="0046066D" w:rsidP="00DD6623">
            <w:pPr>
              <w:rPr>
                <w:rFonts w:ascii="Calibri" w:eastAsia="Calibri" w:hAnsi="Calibri" w:cs="Times New Roman"/>
                <w:sz w:val="24"/>
                <w:szCs w:val="24"/>
              </w:rPr>
            </w:pPr>
            <w:r>
              <w:rPr>
                <w:rFonts w:ascii="Calibri" w:eastAsia="Calibri" w:hAnsi="Calibri" w:cs="Times New Roman"/>
                <w:sz w:val="24"/>
                <w:szCs w:val="24"/>
              </w:rPr>
              <w:t xml:space="preserve">Office of the Privacy Commissioner for </w:t>
            </w:r>
            <w:proofErr w:type="spellStart"/>
            <w:r>
              <w:rPr>
                <w:rFonts w:ascii="Calibri" w:eastAsia="Calibri" w:hAnsi="Calibri" w:cs="Times New Roman"/>
                <w:sz w:val="24"/>
                <w:szCs w:val="24"/>
              </w:rPr>
              <w:t>Bermida</w:t>
            </w:r>
            <w:proofErr w:type="spellEnd"/>
          </w:p>
        </w:tc>
      </w:tr>
      <w:tr w:rsidR="00DD6623" w:rsidRPr="00DD6623" w14:paraId="07BC78E5" w14:textId="77777777" w:rsidTr="00F5191B">
        <w:tc>
          <w:tcPr>
            <w:tcW w:w="3114" w:type="dxa"/>
            <w:tcBorders>
              <w:top w:val="nil"/>
              <w:left w:val="nil"/>
              <w:bottom w:val="nil"/>
              <w:right w:val="nil"/>
            </w:tcBorders>
          </w:tcPr>
          <w:p w14:paraId="3E9E62BE" w14:textId="77777777" w:rsidR="00281428" w:rsidRDefault="00281428" w:rsidP="00DD6623">
            <w:pPr>
              <w:rPr>
                <w:rFonts w:ascii="Calibri" w:eastAsia="Calibri" w:hAnsi="Calibri" w:cs="Times New Roman"/>
                <w:sz w:val="24"/>
                <w:szCs w:val="24"/>
              </w:rPr>
            </w:pPr>
          </w:p>
          <w:p w14:paraId="3A4D4461" w14:textId="24DC9D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Person completing this form:</w:t>
            </w:r>
          </w:p>
        </w:tc>
        <w:tc>
          <w:tcPr>
            <w:tcW w:w="2896" w:type="dxa"/>
            <w:tcBorders>
              <w:left w:val="nil"/>
              <w:bottom w:val="single" w:sz="4" w:space="0" w:color="auto"/>
              <w:right w:val="nil"/>
            </w:tcBorders>
          </w:tcPr>
          <w:p w14:paraId="4145162E" w14:textId="2E5B10C4" w:rsidR="00DD6623" w:rsidRPr="00DD6623" w:rsidRDefault="0046066D" w:rsidP="00DD6623">
            <w:pPr>
              <w:rPr>
                <w:rFonts w:ascii="Calibri" w:eastAsia="Calibri" w:hAnsi="Calibri" w:cs="Times New Roman"/>
                <w:sz w:val="24"/>
                <w:szCs w:val="24"/>
              </w:rPr>
            </w:pPr>
            <w:r>
              <w:rPr>
                <w:rFonts w:ascii="Calibri" w:eastAsia="Calibri" w:hAnsi="Calibri" w:cs="Times New Roman"/>
                <w:sz w:val="24"/>
                <w:szCs w:val="24"/>
              </w:rPr>
              <w:t>Dr Lucie</w:t>
            </w:r>
          </w:p>
        </w:tc>
        <w:tc>
          <w:tcPr>
            <w:tcW w:w="3006" w:type="dxa"/>
            <w:tcBorders>
              <w:left w:val="nil"/>
              <w:bottom w:val="single" w:sz="4" w:space="0" w:color="auto"/>
              <w:right w:val="nil"/>
            </w:tcBorders>
          </w:tcPr>
          <w:p w14:paraId="1270AD7E" w14:textId="69B4B06A" w:rsidR="00DD6623" w:rsidRPr="00DD6623" w:rsidRDefault="0046066D" w:rsidP="00DD6623">
            <w:pPr>
              <w:rPr>
                <w:rFonts w:ascii="Calibri" w:eastAsia="Calibri" w:hAnsi="Calibri" w:cs="Times New Roman"/>
                <w:sz w:val="24"/>
                <w:szCs w:val="24"/>
              </w:rPr>
            </w:pPr>
            <w:r>
              <w:rPr>
                <w:rFonts w:ascii="Calibri" w:eastAsia="Calibri" w:hAnsi="Calibri" w:cs="Times New Roman"/>
                <w:sz w:val="24"/>
                <w:szCs w:val="24"/>
              </w:rPr>
              <w:t>Fremlova</w:t>
            </w:r>
          </w:p>
        </w:tc>
      </w:tr>
      <w:tr w:rsidR="00DD6623" w:rsidRPr="00DD6623" w14:paraId="56BD8758" w14:textId="77777777" w:rsidTr="00F5191B">
        <w:tc>
          <w:tcPr>
            <w:tcW w:w="3114" w:type="dxa"/>
            <w:tcBorders>
              <w:top w:val="nil"/>
              <w:left w:val="nil"/>
              <w:bottom w:val="nil"/>
              <w:right w:val="nil"/>
            </w:tcBorders>
          </w:tcPr>
          <w:p w14:paraId="64768C8E" w14:textId="77777777" w:rsidR="00DD6623" w:rsidRPr="00DD6623" w:rsidRDefault="00DD6623" w:rsidP="00DD6623">
            <w:pPr>
              <w:rPr>
                <w:rFonts w:ascii="Calibri" w:eastAsia="Calibri" w:hAnsi="Calibri" w:cs="Times New Roman"/>
                <w:sz w:val="24"/>
                <w:szCs w:val="24"/>
              </w:rPr>
            </w:pPr>
          </w:p>
        </w:tc>
        <w:tc>
          <w:tcPr>
            <w:tcW w:w="2896" w:type="dxa"/>
            <w:tcBorders>
              <w:left w:val="nil"/>
              <w:bottom w:val="nil"/>
              <w:right w:val="nil"/>
            </w:tcBorders>
          </w:tcPr>
          <w:p w14:paraId="32FB1999"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First name</w:t>
            </w:r>
          </w:p>
        </w:tc>
        <w:tc>
          <w:tcPr>
            <w:tcW w:w="3006" w:type="dxa"/>
            <w:tcBorders>
              <w:left w:val="nil"/>
              <w:bottom w:val="nil"/>
              <w:right w:val="nil"/>
            </w:tcBorders>
          </w:tcPr>
          <w:p w14:paraId="6611DFA4"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Last name</w:t>
            </w:r>
          </w:p>
        </w:tc>
      </w:tr>
      <w:tr w:rsidR="0082183A" w:rsidRPr="00DD6623" w14:paraId="43E83907" w14:textId="77777777" w:rsidTr="4A784D6D">
        <w:tc>
          <w:tcPr>
            <w:tcW w:w="3114" w:type="dxa"/>
            <w:tcBorders>
              <w:top w:val="nil"/>
              <w:left w:val="nil"/>
              <w:bottom w:val="nil"/>
              <w:right w:val="nil"/>
            </w:tcBorders>
          </w:tcPr>
          <w:p w14:paraId="604CCEEC" w14:textId="77777777" w:rsidR="00633D54" w:rsidRDefault="00633D54" w:rsidP="00DD6623">
            <w:pPr>
              <w:rPr>
                <w:rFonts w:ascii="Calibri" w:eastAsia="Calibri" w:hAnsi="Calibri" w:cs="Times New Roman"/>
                <w:sz w:val="24"/>
                <w:szCs w:val="24"/>
              </w:rPr>
            </w:pPr>
          </w:p>
          <w:p w14:paraId="2D7674A7" w14:textId="77D92426" w:rsidR="0082183A" w:rsidRPr="00DD6623" w:rsidRDefault="00D2147F" w:rsidP="00DD6623">
            <w:pPr>
              <w:rPr>
                <w:rFonts w:ascii="Calibri" w:eastAsia="Calibri" w:hAnsi="Calibri" w:cs="Times New Roman"/>
                <w:sz w:val="24"/>
                <w:szCs w:val="24"/>
              </w:rPr>
            </w:pPr>
            <w:r>
              <w:rPr>
                <w:rFonts w:ascii="Calibri" w:eastAsia="Calibri" w:hAnsi="Calibri" w:cs="Times New Roman"/>
                <w:sz w:val="24"/>
                <w:szCs w:val="24"/>
              </w:rPr>
              <w:t>Job title:</w:t>
            </w:r>
          </w:p>
        </w:tc>
        <w:tc>
          <w:tcPr>
            <w:tcW w:w="5902" w:type="dxa"/>
            <w:gridSpan w:val="2"/>
            <w:tcBorders>
              <w:top w:val="nil"/>
              <w:left w:val="nil"/>
              <w:right w:val="nil"/>
            </w:tcBorders>
          </w:tcPr>
          <w:p w14:paraId="3465E3FD" w14:textId="09FB4440" w:rsidR="0082183A" w:rsidRPr="00DD6623" w:rsidRDefault="0046066D" w:rsidP="00DD6623">
            <w:pPr>
              <w:rPr>
                <w:rFonts w:ascii="Calibri" w:eastAsia="Calibri" w:hAnsi="Calibri" w:cs="Times New Roman"/>
                <w:sz w:val="24"/>
                <w:szCs w:val="24"/>
              </w:rPr>
            </w:pPr>
            <w:r>
              <w:rPr>
                <w:rFonts w:ascii="Calibri" w:eastAsia="Calibri" w:hAnsi="Calibri" w:cs="Times New Roman"/>
                <w:sz w:val="24"/>
                <w:szCs w:val="24"/>
              </w:rPr>
              <w:t>Assistant Commissioner (Policy &amp; Innovation)</w:t>
            </w:r>
          </w:p>
        </w:tc>
      </w:tr>
      <w:tr w:rsidR="00DD6623" w:rsidRPr="00DD6623" w14:paraId="251CE3BD" w14:textId="77777777" w:rsidTr="00F5191B">
        <w:tc>
          <w:tcPr>
            <w:tcW w:w="3114" w:type="dxa"/>
            <w:tcBorders>
              <w:top w:val="nil"/>
              <w:left w:val="nil"/>
              <w:bottom w:val="nil"/>
              <w:right w:val="nil"/>
            </w:tcBorders>
          </w:tcPr>
          <w:p w14:paraId="1C6F200A" w14:textId="77777777" w:rsidR="00D67BB7" w:rsidRDefault="00D67BB7" w:rsidP="00DD6623">
            <w:pPr>
              <w:rPr>
                <w:rFonts w:ascii="Calibri" w:eastAsia="Calibri" w:hAnsi="Calibri" w:cs="Times New Roman"/>
                <w:sz w:val="24"/>
                <w:szCs w:val="24"/>
              </w:rPr>
            </w:pPr>
          </w:p>
          <w:p w14:paraId="3FFE22F8" w14:textId="00998425"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Email address:</w:t>
            </w:r>
          </w:p>
        </w:tc>
        <w:tc>
          <w:tcPr>
            <w:tcW w:w="5902" w:type="dxa"/>
            <w:gridSpan w:val="2"/>
            <w:tcBorders>
              <w:top w:val="nil"/>
              <w:left w:val="nil"/>
              <w:right w:val="nil"/>
            </w:tcBorders>
          </w:tcPr>
          <w:p w14:paraId="1390626E" w14:textId="1255F3CA" w:rsidR="00DD6623" w:rsidRPr="00DD6623" w:rsidRDefault="0046066D" w:rsidP="00DD6623">
            <w:pPr>
              <w:rPr>
                <w:rFonts w:ascii="Calibri" w:eastAsia="Calibri" w:hAnsi="Calibri" w:cs="Times New Roman"/>
                <w:sz w:val="24"/>
                <w:szCs w:val="24"/>
              </w:rPr>
            </w:pPr>
            <w:r>
              <w:rPr>
                <w:rFonts w:ascii="Calibri" w:eastAsia="Calibri" w:hAnsi="Calibri" w:cs="Times New Roman"/>
                <w:sz w:val="24"/>
                <w:szCs w:val="24"/>
              </w:rPr>
              <w:t>lf@privacy.bm</w:t>
            </w:r>
          </w:p>
        </w:tc>
      </w:tr>
    </w:tbl>
    <w:p w14:paraId="605991F7"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5A0EA1F5" w14:textId="77777777" w:rsidTr="0082165F">
        <w:tc>
          <w:tcPr>
            <w:tcW w:w="9016" w:type="dxa"/>
            <w:gridSpan w:val="2"/>
            <w:tcBorders>
              <w:bottom w:val="single" w:sz="4" w:space="0" w:color="auto"/>
            </w:tcBorders>
            <w:shd w:val="clear" w:color="auto" w:fill="060D59"/>
          </w:tcPr>
          <w:p w14:paraId="6741956F"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ELIGIBILITY</w:t>
            </w:r>
          </w:p>
        </w:tc>
      </w:tr>
      <w:tr w:rsidR="00DD6623" w:rsidRPr="00DD6623" w14:paraId="7B466DD9" w14:textId="77777777" w:rsidTr="00F5191B">
        <w:tc>
          <w:tcPr>
            <w:tcW w:w="9016" w:type="dxa"/>
            <w:gridSpan w:val="2"/>
            <w:tcBorders>
              <w:left w:val="nil"/>
              <w:bottom w:val="nil"/>
              <w:right w:val="nil"/>
            </w:tcBorders>
          </w:tcPr>
          <w:p w14:paraId="7E681DA6" w14:textId="4A637A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By submitting this entry, I confirm that</w:t>
            </w:r>
            <w:r w:rsidR="005E4FDC">
              <w:rPr>
                <w:rFonts w:ascii="Calibri" w:eastAsia="Calibri" w:hAnsi="Calibri" w:cs="Times New Roman"/>
                <w:sz w:val="24"/>
                <w:szCs w:val="24"/>
              </w:rPr>
              <w:t xml:space="preserve"> (</w:t>
            </w:r>
            <w:r w:rsidR="005E4FDC">
              <w:rPr>
                <w:rFonts w:ascii="Calibri" w:eastAsia="Calibri" w:hAnsi="Calibri" w:cs="Times New Roman"/>
                <w:i/>
                <w:iCs/>
                <w:sz w:val="24"/>
                <w:szCs w:val="24"/>
              </w:rPr>
              <w:t xml:space="preserve">please tick </w:t>
            </w:r>
            <w:r w:rsidR="005E12FC">
              <w:rPr>
                <w:rFonts w:ascii="Calibri" w:eastAsia="Calibri" w:hAnsi="Calibri" w:cs="Times New Roman"/>
                <w:i/>
                <w:iCs/>
                <w:sz w:val="24"/>
                <w:szCs w:val="24"/>
              </w:rPr>
              <w:t xml:space="preserve">all </w:t>
            </w:r>
            <w:r w:rsidR="005E4FDC">
              <w:rPr>
                <w:rFonts w:ascii="Calibri" w:eastAsia="Calibri" w:hAnsi="Calibri" w:cs="Times New Roman"/>
                <w:i/>
                <w:iCs/>
                <w:sz w:val="24"/>
                <w:szCs w:val="24"/>
              </w:rPr>
              <w:t>boxes to confirm)</w:t>
            </w:r>
            <w:r w:rsidRPr="00DD6623">
              <w:rPr>
                <w:rFonts w:ascii="Calibri" w:eastAsia="Calibri" w:hAnsi="Calibri" w:cs="Times New Roman"/>
                <w:sz w:val="24"/>
                <w:szCs w:val="24"/>
              </w:rPr>
              <w:t xml:space="preserve">: </w:t>
            </w:r>
          </w:p>
        </w:tc>
      </w:tr>
      <w:tr w:rsidR="00DD6623" w:rsidRPr="00DD6623" w14:paraId="7CB450A8" w14:textId="77777777" w:rsidTr="00F5191B">
        <w:sdt>
          <w:sdtPr>
            <w:rPr>
              <w:rFonts w:ascii="Calibri" w:eastAsia="Calibri" w:hAnsi="Calibri" w:cs="Times New Roman"/>
              <w:sz w:val="24"/>
              <w:szCs w:val="24"/>
            </w:rPr>
            <w:id w:val="1012643513"/>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57F12A79" w14:textId="62C260B8" w:rsidR="00DD6623" w:rsidRPr="00DD6623" w:rsidRDefault="0046066D"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9F73B8C"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The Authority is a member of the Global Privacy Assembly</w:t>
            </w:r>
          </w:p>
        </w:tc>
      </w:tr>
      <w:tr w:rsidR="00DD6623" w:rsidRPr="00DD6623" w14:paraId="05B4790D" w14:textId="77777777" w:rsidTr="00F5191B">
        <w:sdt>
          <w:sdtPr>
            <w:rPr>
              <w:rFonts w:ascii="Calibri" w:eastAsia="Calibri" w:hAnsi="Calibri" w:cs="Times New Roman"/>
              <w:sz w:val="24"/>
              <w:szCs w:val="24"/>
            </w:rPr>
            <w:id w:val="324096752"/>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2C874554" w14:textId="24AC23A0" w:rsidR="00DD6623" w:rsidRPr="00DD6623" w:rsidRDefault="0046066D"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C7B6A93" w14:textId="513C085B"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 xml:space="preserve">The initiative described in this entry was undertaken </w:t>
            </w:r>
            <w:r w:rsidR="003E5F09">
              <w:rPr>
                <w:rFonts w:ascii="Calibri" w:eastAsia="Calibri" w:hAnsi="Calibri" w:cs="Times New Roman"/>
                <w:sz w:val="24"/>
                <w:szCs w:val="24"/>
              </w:rPr>
              <w:t>before 16 June</w:t>
            </w:r>
            <w:r w:rsidR="005E4FDC">
              <w:rPr>
                <w:rFonts w:ascii="Calibri" w:eastAsia="Calibri" w:hAnsi="Calibri" w:cs="Times New Roman"/>
                <w:sz w:val="24"/>
                <w:szCs w:val="24"/>
              </w:rPr>
              <w:t xml:space="preserve"> 202</w:t>
            </w:r>
            <w:r w:rsidR="00471E98">
              <w:rPr>
                <w:rFonts w:ascii="Calibri" w:eastAsia="Calibri" w:hAnsi="Calibri" w:cs="Times New Roman"/>
                <w:sz w:val="24"/>
                <w:szCs w:val="24"/>
              </w:rPr>
              <w:t>5</w:t>
            </w:r>
            <w:r w:rsidRPr="00DD6623">
              <w:rPr>
                <w:rFonts w:ascii="Calibri" w:eastAsia="Calibri" w:hAnsi="Calibri" w:cs="Times New Roman"/>
                <w:sz w:val="24"/>
                <w:szCs w:val="24"/>
              </w:rPr>
              <w:t>.</w:t>
            </w:r>
          </w:p>
        </w:tc>
      </w:tr>
      <w:tr w:rsidR="00DD6623" w:rsidRPr="00DD6623" w14:paraId="5414C6D1" w14:textId="77777777" w:rsidTr="00F5191B">
        <w:sdt>
          <w:sdtPr>
            <w:rPr>
              <w:rFonts w:ascii="Calibri" w:eastAsia="Calibri" w:hAnsi="Calibri" w:cs="Times New Roman"/>
              <w:sz w:val="24"/>
              <w:szCs w:val="24"/>
            </w:rPr>
            <w:id w:val="1921897436"/>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77948D8F" w14:textId="6CC638B1" w:rsidR="00DD6623" w:rsidRPr="00DD6623" w:rsidRDefault="0046066D"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19079CBD"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 am aware that the information in the entry (other than the contact details in 1(a) above) will be publicised by the GPA Secretariat.</w:t>
            </w:r>
          </w:p>
        </w:tc>
      </w:tr>
    </w:tbl>
    <w:p w14:paraId="3C1C16B1"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2ADF8640" w14:textId="77777777" w:rsidTr="0082165F">
        <w:tc>
          <w:tcPr>
            <w:tcW w:w="9016" w:type="dxa"/>
            <w:gridSpan w:val="2"/>
            <w:tcBorders>
              <w:bottom w:val="single" w:sz="4" w:space="0" w:color="auto"/>
            </w:tcBorders>
            <w:shd w:val="clear" w:color="auto" w:fill="060D59"/>
          </w:tcPr>
          <w:p w14:paraId="1C9F6B2E"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CATEGORIES</w:t>
            </w:r>
          </w:p>
        </w:tc>
      </w:tr>
      <w:tr w:rsidR="00DD6623" w:rsidRPr="00DD6623" w14:paraId="5523084B" w14:textId="77777777" w:rsidTr="00F5191B">
        <w:tc>
          <w:tcPr>
            <w:tcW w:w="9016" w:type="dxa"/>
            <w:gridSpan w:val="2"/>
            <w:tcBorders>
              <w:left w:val="nil"/>
              <w:bottom w:val="nil"/>
              <w:right w:val="nil"/>
            </w:tcBorders>
          </w:tcPr>
          <w:p w14:paraId="5C2E041D"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Please indicate which category you wish to enter.</w:t>
            </w:r>
          </w:p>
          <w:p w14:paraId="6C60B595" w14:textId="351548D9" w:rsidR="00E90C6C" w:rsidRPr="00DD6623" w:rsidRDefault="00DD6623" w:rsidP="00F83EFA">
            <w:pPr>
              <w:rPr>
                <w:rFonts w:ascii="Calibri" w:eastAsia="Calibri" w:hAnsi="Calibri" w:cs="Times New Roman"/>
                <w:sz w:val="24"/>
                <w:szCs w:val="24"/>
              </w:rPr>
            </w:pPr>
            <w:r w:rsidRPr="00DD6623">
              <w:rPr>
                <w:rFonts w:ascii="Calibri" w:eastAsia="Calibri" w:hAnsi="Calibri" w:cs="Times New Roman"/>
                <w:i/>
                <w:iCs/>
                <w:sz w:val="24"/>
                <w:szCs w:val="24"/>
              </w:rPr>
              <w:t xml:space="preserve">Please tick </w:t>
            </w:r>
            <w:r w:rsidRPr="00DD6623">
              <w:rPr>
                <w:rFonts w:ascii="Calibri" w:eastAsia="Calibri" w:hAnsi="Calibri" w:cs="Times New Roman"/>
                <w:b/>
                <w:bCs/>
                <w:i/>
                <w:iCs/>
                <w:sz w:val="24"/>
                <w:szCs w:val="24"/>
              </w:rPr>
              <w:t xml:space="preserve">one; </w:t>
            </w:r>
            <w:r w:rsidRPr="00DD6623">
              <w:rPr>
                <w:rFonts w:ascii="Calibri" w:eastAsia="Calibri" w:hAnsi="Calibri" w:cs="Times New Roman"/>
                <w:i/>
                <w:iCs/>
                <w:sz w:val="24"/>
                <w:szCs w:val="24"/>
              </w:rPr>
              <w:t>please use a separate form for each category you wish to enter</w:t>
            </w:r>
            <w:r w:rsidR="00F83EFA">
              <w:rPr>
                <w:rFonts w:ascii="Calibri" w:eastAsia="Calibri" w:hAnsi="Calibri" w:cs="Times New Roman"/>
                <w:i/>
                <w:iCs/>
                <w:sz w:val="24"/>
                <w:szCs w:val="24"/>
              </w:rPr>
              <w:t>:</w:t>
            </w:r>
          </w:p>
        </w:tc>
      </w:tr>
      <w:tr w:rsidR="00DD6623" w:rsidRPr="00DD6623" w14:paraId="29FDF4DF" w14:textId="77777777" w:rsidTr="00F5191B">
        <w:sdt>
          <w:sdtPr>
            <w:rPr>
              <w:rFonts w:ascii="Calibri" w:eastAsia="Calibri" w:hAnsi="Calibri" w:cs="Times New Roman"/>
              <w:sz w:val="24"/>
              <w:szCs w:val="24"/>
            </w:rPr>
            <w:id w:val="1934468849"/>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3C020621" w14:textId="5DB5C878" w:rsidR="00DD6623" w:rsidRPr="00DD6623" w:rsidRDefault="0046066D"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34B1F482"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Education and Public Awareness</w:t>
            </w:r>
          </w:p>
        </w:tc>
      </w:tr>
      <w:tr w:rsidR="00DD6623" w:rsidRPr="00DD6623" w14:paraId="6F09D593" w14:textId="77777777" w:rsidTr="00F5191B">
        <w:sdt>
          <w:sdtPr>
            <w:rPr>
              <w:rFonts w:ascii="Calibri" w:eastAsia="Calibri" w:hAnsi="Calibri" w:cs="Times New Roman"/>
              <w:sz w:val="24"/>
              <w:szCs w:val="24"/>
            </w:rPr>
            <w:id w:val="-45047562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0EA7DA18"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58667E58"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Accountability</w:t>
            </w:r>
          </w:p>
        </w:tc>
      </w:tr>
      <w:tr w:rsidR="00DD6623" w:rsidRPr="00DD6623" w14:paraId="254C0221" w14:textId="77777777" w:rsidTr="00F5191B">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535FE9"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04936310"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Dispute Resolution and Enforcement</w:t>
            </w:r>
          </w:p>
        </w:tc>
      </w:tr>
      <w:tr w:rsidR="00DD6623" w:rsidRPr="00DD6623" w14:paraId="730A26B8" w14:textId="77777777" w:rsidTr="00F5191B">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FFA70FF"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75CDCBA3"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Innovation</w:t>
            </w:r>
          </w:p>
        </w:tc>
      </w:tr>
      <w:tr w:rsidR="00DD6623" w:rsidRPr="00DD6623" w14:paraId="1BE62C0B" w14:textId="77777777" w:rsidTr="00F5191B">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7C6072"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298CDC24"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People’s Choice</w:t>
            </w:r>
          </w:p>
        </w:tc>
      </w:tr>
      <w:tr w:rsidR="00DD6623" w:rsidRPr="00DD6623" w14:paraId="2E7A6B83" w14:textId="77777777" w:rsidTr="0082165F">
        <w:tc>
          <w:tcPr>
            <w:tcW w:w="9016" w:type="dxa"/>
            <w:gridSpan w:val="2"/>
            <w:tcBorders>
              <w:bottom w:val="single" w:sz="4" w:space="0" w:color="auto"/>
            </w:tcBorders>
            <w:shd w:val="clear" w:color="auto" w:fill="060D59"/>
          </w:tcPr>
          <w:p w14:paraId="4DAE3029"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DESCRIPTION OF THE INITIATIVE</w:t>
            </w:r>
          </w:p>
        </w:tc>
      </w:tr>
    </w:tbl>
    <w:p w14:paraId="297B5988"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6C36CC8D" w14:textId="77777777" w:rsidTr="00F5191B">
        <w:tc>
          <w:tcPr>
            <w:tcW w:w="9016" w:type="dxa"/>
            <w:tcBorders>
              <w:top w:val="nil"/>
              <w:left w:val="nil"/>
              <w:bottom w:val="single" w:sz="4" w:space="0" w:color="auto"/>
              <w:right w:val="nil"/>
            </w:tcBorders>
          </w:tcPr>
          <w:p w14:paraId="7C26812E"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 xml:space="preserve">Please provide a brief summary of the initiative </w:t>
            </w:r>
            <w:r w:rsidRPr="00DD6623">
              <w:rPr>
                <w:rFonts w:ascii="Calibri" w:eastAsia="Calibri" w:hAnsi="Calibri" w:cs="Times New Roman"/>
                <w:i/>
                <w:iCs/>
                <w:sz w:val="24"/>
                <w:szCs w:val="24"/>
              </w:rPr>
              <w:t>(no more than 75 words)</w:t>
            </w:r>
          </w:p>
        </w:tc>
      </w:tr>
      <w:tr w:rsidR="00DD6623" w:rsidRPr="00DD6623" w14:paraId="2C2796ED" w14:textId="77777777" w:rsidTr="00F5191B">
        <w:tc>
          <w:tcPr>
            <w:tcW w:w="9016" w:type="dxa"/>
            <w:tcBorders>
              <w:left w:val="single" w:sz="4" w:space="0" w:color="auto"/>
              <w:right w:val="single" w:sz="4" w:space="0" w:color="auto"/>
            </w:tcBorders>
          </w:tcPr>
          <w:p w14:paraId="4217F53A" w14:textId="571733E3" w:rsidR="00DD6623" w:rsidRPr="0046066D" w:rsidRDefault="0046066D" w:rsidP="00DD6623">
            <w:pPr>
              <w:rPr>
                <w:rFonts w:ascii="Calibri" w:eastAsia="Calibri" w:hAnsi="Calibri" w:cs="Times New Roman"/>
                <w:sz w:val="24"/>
                <w:szCs w:val="24"/>
              </w:rPr>
            </w:pPr>
            <w:r>
              <w:rPr>
                <w:rFonts w:ascii="Calibri" w:eastAsia="Calibri" w:hAnsi="Calibri" w:cs="Times New Roman"/>
                <w:sz w:val="24"/>
                <w:szCs w:val="24"/>
              </w:rPr>
              <w:t xml:space="preserve">The </w:t>
            </w:r>
            <w:r w:rsidRPr="0046066D">
              <w:rPr>
                <w:rFonts w:ascii="Calibri" w:eastAsia="Calibri" w:hAnsi="Calibri" w:cs="Times New Roman"/>
                <w:sz w:val="24"/>
                <w:szCs w:val="24"/>
              </w:rPr>
              <w:t xml:space="preserve">Road to PIPA </w:t>
            </w:r>
            <w:r>
              <w:rPr>
                <w:rFonts w:ascii="Calibri" w:eastAsia="Calibri" w:hAnsi="Calibri" w:cs="Times New Roman"/>
                <w:sz w:val="24"/>
                <w:szCs w:val="24"/>
              </w:rPr>
              <w:t xml:space="preserve">was </w:t>
            </w:r>
            <w:r w:rsidR="0065305C">
              <w:rPr>
                <w:rFonts w:ascii="Calibri" w:eastAsia="Calibri" w:hAnsi="Calibri" w:cs="Times New Roman"/>
                <w:sz w:val="24"/>
                <w:szCs w:val="24"/>
              </w:rPr>
              <w:t>a</w:t>
            </w:r>
            <w:r w:rsidRPr="0046066D">
              <w:rPr>
                <w:rFonts w:ascii="Calibri" w:eastAsia="Calibri" w:hAnsi="Calibri" w:cs="Times New Roman"/>
                <w:sz w:val="24"/>
                <w:szCs w:val="24"/>
              </w:rPr>
              <w:t xml:space="preserve"> 37-week </w:t>
            </w:r>
            <w:r w:rsidR="00485F1B">
              <w:rPr>
                <w:rFonts w:ascii="Calibri" w:eastAsia="Calibri" w:hAnsi="Calibri" w:cs="Times New Roman"/>
                <w:sz w:val="24"/>
                <w:szCs w:val="24"/>
              </w:rPr>
              <w:t>strategy</w:t>
            </w:r>
            <w:r w:rsidRPr="0046066D">
              <w:rPr>
                <w:rFonts w:ascii="Calibri" w:eastAsia="Calibri" w:hAnsi="Calibri" w:cs="Times New Roman"/>
                <w:sz w:val="24"/>
                <w:szCs w:val="24"/>
              </w:rPr>
              <w:t xml:space="preserve"> for organisations to follow </w:t>
            </w:r>
            <w:r w:rsidR="00485F1B" w:rsidRPr="0046066D">
              <w:rPr>
                <w:rFonts w:ascii="Calibri" w:eastAsia="Calibri" w:hAnsi="Calibri" w:cs="Times New Roman"/>
                <w:sz w:val="24"/>
                <w:szCs w:val="24"/>
              </w:rPr>
              <w:t>to</w:t>
            </w:r>
            <w:r w:rsidRPr="0046066D">
              <w:rPr>
                <w:rFonts w:ascii="Calibri" w:eastAsia="Calibri" w:hAnsi="Calibri" w:cs="Times New Roman"/>
                <w:sz w:val="24"/>
                <w:szCs w:val="24"/>
              </w:rPr>
              <w:t xml:space="preserve"> meet their legal obligations </w:t>
            </w:r>
            <w:r w:rsidR="0065305C">
              <w:rPr>
                <w:rFonts w:ascii="Calibri" w:eastAsia="Calibri" w:hAnsi="Calibri" w:cs="Times New Roman"/>
                <w:sz w:val="24"/>
                <w:szCs w:val="24"/>
              </w:rPr>
              <w:t xml:space="preserve">under PIPA by </w:t>
            </w:r>
            <w:r w:rsidR="00485F1B">
              <w:rPr>
                <w:rFonts w:ascii="Calibri" w:eastAsia="Calibri" w:hAnsi="Calibri" w:cs="Times New Roman"/>
                <w:sz w:val="24"/>
                <w:szCs w:val="24"/>
              </w:rPr>
              <w:t>1 January 2025</w:t>
            </w:r>
            <w:r w:rsidRPr="0046066D">
              <w:rPr>
                <w:rFonts w:ascii="Calibri" w:eastAsia="Calibri" w:hAnsi="Calibri" w:cs="Times New Roman"/>
                <w:sz w:val="24"/>
                <w:szCs w:val="24"/>
              </w:rPr>
              <w:t>. PrivCom updated the plan weekly with practical tips, activities, guidance, downloadable tools, resources, quarterly checklists</w:t>
            </w:r>
            <w:r w:rsidR="00485F1B">
              <w:rPr>
                <w:rFonts w:ascii="Calibri" w:eastAsia="Calibri" w:hAnsi="Calibri" w:cs="Times New Roman"/>
                <w:sz w:val="24"/>
                <w:szCs w:val="24"/>
              </w:rPr>
              <w:t xml:space="preserve"> </w:t>
            </w:r>
            <w:r w:rsidR="00485F1B" w:rsidRPr="00485F1B">
              <w:rPr>
                <w:rFonts w:ascii="Calibri" w:eastAsia="Calibri" w:hAnsi="Calibri" w:cs="Times New Roman"/>
                <w:sz w:val="24"/>
                <w:szCs w:val="24"/>
              </w:rPr>
              <w:t>devised to help organisations track and document their progress towards PIPA compliance</w:t>
            </w:r>
            <w:r w:rsidR="00485F1B">
              <w:rPr>
                <w:rFonts w:ascii="Calibri" w:eastAsia="Calibri" w:hAnsi="Calibri" w:cs="Times New Roman"/>
                <w:sz w:val="24"/>
                <w:szCs w:val="24"/>
              </w:rPr>
              <w:t xml:space="preserve">. </w:t>
            </w:r>
            <w:r w:rsidR="00CE6808">
              <w:rPr>
                <w:rFonts w:ascii="Calibri" w:eastAsia="Calibri" w:hAnsi="Calibri" w:cs="Times New Roman"/>
                <w:sz w:val="24"/>
                <w:szCs w:val="24"/>
              </w:rPr>
              <w:t>T</w:t>
            </w:r>
            <w:r w:rsidR="0065305C">
              <w:rPr>
                <w:rFonts w:ascii="Calibri" w:eastAsia="Calibri" w:hAnsi="Calibri" w:cs="Times New Roman"/>
                <w:sz w:val="24"/>
                <w:szCs w:val="24"/>
              </w:rPr>
              <w:t xml:space="preserve">he </w:t>
            </w:r>
            <w:r w:rsidR="00485F1B">
              <w:rPr>
                <w:rFonts w:ascii="Calibri" w:eastAsia="Calibri" w:hAnsi="Calibri" w:cs="Times New Roman"/>
                <w:sz w:val="24"/>
                <w:szCs w:val="24"/>
              </w:rPr>
              <w:t xml:space="preserve">R2P </w:t>
            </w:r>
            <w:r w:rsidR="00CE6808">
              <w:rPr>
                <w:rFonts w:ascii="Calibri" w:eastAsia="Calibri" w:hAnsi="Calibri" w:cs="Times New Roman"/>
                <w:sz w:val="24"/>
                <w:szCs w:val="24"/>
              </w:rPr>
              <w:t>also included 3 public events and</w:t>
            </w:r>
            <w:r w:rsidR="00485F1B">
              <w:rPr>
                <w:rFonts w:ascii="Calibri" w:eastAsia="Calibri" w:hAnsi="Calibri" w:cs="Times New Roman"/>
                <w:sz w:val="24"/>
                <w:szCs w:val="24"/>
              </w:rPr>
              <w:t xml:space="preserve"> </w:t>
            </w:r>
            <w:r w:rsidR="00485F1B" w:rsidRPr="00485F1B">
              <w:rPr>
                <w:rFonts w:ascii="Calibri" w:eastAsia="Calibri" w:hAnsi="Calibri" w:cs="Times New Roman"/>
                <w:sz w:val="24"/>
                <w:szCs w:val="24"/>
              </w:rPr>
              <w:t>a training programme</w:t>
            </w:r>
            <w:r w:rsidR="00485F1B">
              <w:rPr>
                <w:rFonts w:ascii="Calibri" w:eastAsia="Calibri" w:hAnsi="Calibri" w:cs="Times New Roman"/>
                <w:sz w:val="24"/>
                <w:szCs w:val="24"/>
              </w:rPr>
              <w:t xml:space="preserve"> </w:t>
            </w:r>
            <w:r w:rsidR="00485F1B" w:rsidRPr="00485F1B">
              <w:rPr>
                <w:rFonts w:ascii="Calibri" w:eastAsia="Calibri" w:hAnsi="Calibri" w:cs="Times New Roman"/>
                <w:sz w:val="24"/>
                <w:szCs w:val="24"/>
              </w:rPr>
              <w:t>consist</w:t>
            </w:r>
            <w:r w:rsidR="00485F1B">
              <w:rPr>
                <w:rFonts w:ascii="Calibri" w:eastAsia="Calibri" w:hAnsi="Calibri" w:cs="Times New Roman"/>
                <w:sz w:val="24"/>
                <w:szCs w:val="24"/>
              </w:rPr>
              <w:t>ing</w:t>
            </w:r>
            <w:r w:rsidR="00485F1B" w:rsidRPr="00485F1B">
              <w:rPr>
                <w:rFonts w:ascii="Calibri" w:eastAsia="Calibri" w:hAnsi="Calibri" w:cs="Times New Roman"/>
                <w:sz w:val="24"/>
                <w:szCs w:val="24"/>
              </w:rPr>
              <w:t xml:space="preserve"> of </w:t>
            </w:r>
            <w:r w:rsidR="00485F1B">
              <w:rPr>
                <w:rFonts w:ascii="Calibri" w:eastAsia="Calibri" w:hAnsi="Calibri" w:cs="Times New Roman"/>
                <w:sz w:val="24"/>
                <w:szCs w:val="24"/>
              </w:rPr>
              <w:t>6</w:t>
            </w:r>
            <w:r w:rsidR="00485F1B" w:rsidRPr="00485F1B">
              <w:rPr>
                <w:rFonts w:ascii="Calibri" w:eastAsia="Calibri" w:hAnsi="Calibri" w:cs="Times New Roman"/>
                <w:sz w:val="24"/>
                <w:szCs w:val="24"/>
              </w:rPr>
              <w:t xml:space="preserve"> training and practice sessions for the public, private, and third sector</w:t>
            </w:r>
            <w:r w:rsidR="00485F1B">
              <w:rPr>
                <w:rFonts w:ascii="Calibri" w:eastAsia="Calibri" w:hAnsi="Calibri" w:cs="Times New Roman"/>
                <w:sz w:val="24"/>
                <w:szCs w:val="24"/>
              </w:rPr>
              <w:t>.</w:t>
            </w:r>
          </w:p>
        </w:tc>
      </w:tr>
    </w:tbl>
    <w:p w14:paraId="05D5C84F"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A1E0CF5" w14:textId="77777777" w:rsidTr="00F5191B">
        <w:tc>
          <w:tcPr>
            <w:tcW w:w="9016" w:type="dxa"/>
            <w:tcBorders>
              <w:top w:val="nil"/>
              <w:left w:val="nil"/>
              <w:right w:val="nil"/>
            </w:tcBorders>
          </w:tcPr>
          <w:p w14:paraId="757239B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 full description of the initiative</w:t>
            </w:r>
            <w:r w:rsidRPr="00DD6623">
              <w:rPr>
                <w:rFonts w:ascii="Calibri" w:eastAsia="Calibri" w:hAnsi="Calibri" w:cs="Times New Roman"/>
                <w:i/>
                <w:iCs/>
                <w:sz w:val="24"/>
                <w:szCs w:val="24"/>
              </w:rPr>
              <w:t xml:space="preserve"> (no more than 350 words)</w:t>
            </w:r>
          </w:p>
        </w:tc>
      </w:tr>
      <w:tr w:rsidR="00DD6623" w:rsidRPr="00DD6623" w14:paraId="6FF0259B" w14:textId="77777777" w:rsidTr="00F5191B">
        <w:tc>
          <w:tcPr>
            <w:tcW w:w="9016" w:type="dxa"/>
            <w:tcBorders>
              <w:left w:val="single" w:sz="4" w:space="0" w:color="auto"/>
              <w:right w:val="single" w:sz="4" w:space="0" w:color="auto"/>
            </w:tcBorders>
          </w:tcPr>
          <w:p w14:paraId="4D02EBE1" w14:textId="2CC3D608" w:rsidR="00CE6808" w:rsidRDefault="00CE6808" w:rsidP="00CE6808">
            <w:pPr>
              <w:rPr>
                <w:rFonts w:ascii="Calibri" w:eastAsia="Calibri" w:hAnsi="Calibri" w:cs="Times New Roman"/>
                <w:sz w:val="24"/>
                <w:szCs w:val="24"/>
                <w:lang w:val="en-GB"/>
              </w:rPr>
            </w:pPr>
            <w:r>
              <w:rPr>
                <w:rFonts w:ascii="Calibri" w:eastAsia="Calibri" w:hAnsi="Calibri" w:cs="Times New Roman"/>
                <w:sz w:val="24"/>
                <w:szCs w:val="24"/>
                <w:lang w:val="en-GB"/>
              </w:rPr>
              <w:t xml:space="preserve">PrivCom’s </w:t>
            </w:r>
            <w:r w:rsidRPr="00CE6808">
              <w:rPr>
                <w:rFonts w:ascii="Calibri" w:eastAsia="Calibri" w:hAnsi="Calibri" w:cs="Times New Roman"/>
                <w:sz w:val="24"/>
                <w:szCs w:val="24"/>
                <w:lang w:val="en-GB"/>
              </w:rPr>
              <w:t>Road to PIPA (R2P) implementation plan</w:t>
            </w:r>
            <w:r>
              <w:rPr>
                <w:rFonts w:ascii="Calibri" w:eastAsia="Calibri" w:hAnsi="Calibri" w:cs="Times New Roman"/>
                <w:sz w:val="24"/>
                <w:szCs w:val="24"/>
                <w:lang w:val="en-GB"/>
              </w:rPr>
              <w:t xml:space="preserve"> was a </w:t>
            </w:r>
            <w:r w:rsidRPr="00CE6808">
              <w:rPr>
                <w:rFonts w:ascii="Calibri" w:eastAsia="Calibri" w:hAnsi="Calibri" w:cs="Times New Roman"/>
                <w:sz w:val="24"/>
                <w:szCs w:val="24"/>
                <w:lang w:val="en-GB"/>
              </w:rPr>
              <w:t xml:space="preserve">37-week PIPA compliance strategy for organisations in Bermuda in preparation for the full implementation </w:t>
            </w:r>
            <w:r>
              <w:rPr>
                <w:rFonts w:ascii="Calibri" w:eastAsia="Calibri" w:hAnsi="Calibri" w:cs="Times New Roman"/>
                <w:sz w:val="24"/>
                <w:szCs w:val="24"/>
                <w:lang w:val="en-GB"/>
              </w:rPr>
              <w:t>of</w:t>
            </w:r>
            <w:r w:rsidRPr="00CE6808">
              <w:rPr>
                <w:rFonts w:ascii="Calibri" w:eastAsia="Calibri" w:hAnsi="Calibri" w:cs="Times New Roman"/>
                <w:sz w:val="24"/>
                <w:szCs w:val="24"/>
                <w:lang w:val="en-GB"/>
              </w:rPr>
              <w:t xml:space="preserve"> the Personal Information Protection Act (PIPA) on 1 January 2025. </w:t>
            </w:r>
          </w:p>
          <w:p w14:paraId="21A5CBBA" w14:textId="77777777" w:rsidR="005826BD" w:rsidRPr="00CE6808" w:rsidRDefault="005826BD" w:rsidP="00CE6808">
            <w:pPr>
              <w:rPr>
                <w:rFonts w:ascii="Calibri" w:eastAsia="Calibri" w:hAnsi="Calibri" w:cs="Times New Roman"/>
                <w:sz w:val="24"/>
                <w:szCs w:val="24"/>
                <w:lang w:val="en-GB"/>
              </w:rPr>
            </w:pPr>
          </w:p>
          <w:p w14:paraId="041FF7ED" w14:textId="77777777" w:rsidR="00CE6808" w:rsidRDefault="00CE6808" w:rsidP="00CE6808">
            <w:pPr>
              <w:rPr>
                <w:rFonts w:ascii="Calibri" w:eastAsia="Calibri" w:hAnsi="Calibri" w:cs="Times New Roman"/>
                <w:sz w:val="24"/>
                <w:szCs w:val="24"/>
                <w:lang w:val="en-GB"/>
              </w:rPr>
            </w:pPr>
            <w:r w:rsidRPr="00CE6808">
              <w:rPr>
                <w:rFonts w:ascii="Calibri" w:eastAsia="Calibri" w:hAnsi="Calibri" w:cs="Times New Roman"/>
                <w:sz w:val="24"/>
                <w:szCs w:val="24"/>
                <w:lang w:val="en-GB"/>
              </w:rPr>
              <w:t xml:space="preserve">Throughout 2024, that is, in the year preceding the full enactment of PIPA, PrivCom continued to work with both organisations and individuals in Bermuda and to offer guidance, training, and awareness activities. This assisted in ensuring that members of the public were prepared for the legislation to take effect in January 2025. </w:t>
            </w:r>
          </w:p>
          <w:p w14:paraId="47DFAE8E" w14:textId="77777777" w:rsidR="005826BD" w:rsidRPr="00CE6808" w:rsidRDefault="005826BD" w:rsidP="00CE6808">
            <w:pPr>
              <w:rPr>
                <w:rFonts w:ascii="Calibri" w:eastAsia="Calibri" w:hAnsi="Calibri" w:cs="Times New Roman"/>
                <w:sz w:val="24"/>
                <w:szCs w:val="24"/>
                <w:lang w:val="en-GB"/>
              </w:rPr>
            </w:pPr>
          </w:p>
          <w:p w14:paraId="356682D0" w14:textId="77777777" w:rsidR="005826BD" w:rsidRPr="005826BD" w:rsidRDefault="005826BD" w:rsidP="005826BD">
            <w:pPr>
              <w:rPr>
                <w:rFonts w:ascii="Calibri" w:eastAsia="Calibri" w:hAnsi="Calibri" w:cs="Times New Roman"/>
                <w:sz w:val="24"/>
                <w:szCs w:val="24"/>
                <w:lang w:val="en-GB"/>
              </w:rPr>
            </w:pPr>
            <w:r w:rsidRPr="005826BD">
              <w:rPr>
                <w:rFonts w:ascii="Calibri" w:eastAsia="Calibri" w:hAnsi="Calibri" w:cs="Times New Roman"/>
                <w:sz w:val="24"/>
                <w:szCs w:val="24"/>
                <w:lang w:val="en-GB"/>
              </w:rPr>
              <w:t>Since the R2P implementation plan was launched in January 2024, organisations in Bermuda had an opportunity to sign an intent statement, expressing their organisation's commitment to protecting the personal information of individuals in Bermuda. The statement has been made available to the public via PrivCom’s website. Throughout 2024, CEOs from twenty-four (24) organisations submitted their intent statement.</w:t>
            </w:r>
          </w:p>
          <w:p w14:paraId="746FBE16" w14:textId="77777777" w:rsidR="005826BD" w:rsidRDefault="005826BD" w:rsidP="00CE6808">
            <w:pPr>
              <w:rPr>
                <w:rFonts w:ascii="Calibri" w:eastAsia="Calibri" w:hAnsi="Calibri" w:cs="Times New Roman"/>
                <w:sz w:val="24"/>
                <w:szCs w:val="24"/>
                <w:lang w:val="en-GB"/>
              </w:rPr>
            </w:pPr>
          </w:p>
          <w:p w14:paraId="7A7ADA7E" w14:textId="77777777" w:rsidR="00CF10B3" w:rsidRDefault="00CE6808" w:rsidP="00CE6808">
            <w:pPr>
              <w:rPr>
                <w:rFonts w:ascii="Calibri" w:eastAsia="Calibri" w:hAnsi="Calibri" w:cs="Times New Roman"/>
                <w:sz w:val="24"/>
                <w:szCs w:val="24"/>
                <w:lang w:val="en-GB"/>
              </w:rPr>
            </w:pPr>
            <w:r w:rsidRPr="00CE6808">
              <w:rPr>
                <w:rFonts w:ascii="Calibri" w:eastAsia="Calibri" w:hAnsi="Calibri" w:cs="Times New Roman"/>
                <w:sz w:val="24"/>
                <w:szCs w:val="24"/>
                <w:lang w:val="en-GB"/>
              </w:rPr>
              <w:t>The R2P implementation plan consisted of ten overarching topics</w:t>
            </w:r>
            <w:r w:rsidR="00CF10B3">
              <w:rPr>
                <w:rFonts w:ascii="Calibri" w:eastAsia="Calibri" w:hAnsi="Calibri" w:cs="Times New Roman"/>
                <w:sz w:val="24"/>
                <w:szCs w:val="24"/>
                <w:lang w:val="en-GB"/>
              </w:rPr>
              <w:t>:</w:t>
            </w:r>
          </w:p>
          <w:p w14:paraId="3BCCEBAF" w14:textId="554DD7A8" w:rsidR="00CF10B3" w:rsidRDefault="00CE6808" w:rsidP="00CF10B3">
            <w:pPr>
              <w:pStyle w:val="ListParagraph"/>
              <w:numPr>
                <w:ilvl w:val="0"/>
                <w:numId w:val="7"/>
              </w:numPr>
              <w:rPr>
                <w:rFonts w:ascii="Calibri" w:eastAsia="Calibri" w:hAnsi="Calibri" w:cs="Times New Roman"/>
                <w:sz w:val="24"/>
                <w:szCs w:val="24"/>
                <w:lang w:val="en-GB"/>
              </w:rPr>
            </w:pPr>
            <w:r w:rsidRPr="00CF10B3">
              <w:rPr>
                <w:rFonts w:ascii="Calibri" w:eastAsia="Calibri" w:hAnsi="Calibri" w:cs="Times New Roman"/>
                <w:sz w:val="24"/>
                <w:szCs w:val="24"/>
                <w:lang w:val="en-GB"/>
              </w:rPr>
              <w:t>Organisational commitment</w:t>
            </w:r>
          </w:p>
          <w:p w14:paraId="05183CB9" w14:textId="77777777" w:rsidR="00CF10B3" w:rsidRDefault="00CE6808" w:rsidP="00CF10B3">
            <w:pPr>
              <w:pStyle w:val="ListParagraph"/>
              <w:numPr>
                <w:ilvl w:val="0"/>
                <w:numId w:val="7"/>
              </w:numPr>
              <w:rPr>
                <w:rFonts w:ascii="Calibri" w:eastAsia="Calibri" w:hAnsi="Calibri" w:cs="Times New Roman"/>
                <w:sz w:val="24"/>
                <w:szCs w:val="24"/>
                <w:lang w:val="en-GB"/>
              </w:rPr>
            </w:pPr>
            <w:r w:rsidRPr="00CF10B3">
              <w:rPr>
                <w:rFonts w:ascii="Calibri" w:eastAsia="Calibri" w:hAnsi="Calibri" w:cs="Times New Roman"/>
                <w:sz w:val="24"/>
                <w:szCs w:val="24"/>
                <w:lang w:val="en-GB"/>
              </w:rPr>
              <w:t>Groundwork</w:t>
            </w:r>
          </w:p>
          <w:p w14:paraId="2A027784" w14:textId="77777777" w:rsidR="00CF10B3" w:rsidRDefault="00CE6808" w:rsidP="00CF10B3">
            <w:pPr>
              <w:pStyle w:val="ListParagraph"/>
              <w:numPr>
                <w:ilvl w:val="0"/>
                <w:numId w:val="7"/>
              </w:numPr>
              <w:rPr>
                <w:rFonts w:ascii="Calibri" w:eastAsia="Calibri" w:hAnsi="Calibri" w:cs="Times New Roman"/>
                <w:sz w:val="24"/>
                <w:szCs w:val="24"/>
                <w:lang w:val="en-GB"/>
              </w:rPr>
            </w:pPr>
            <w:r w:rsidRPr="00CF10B3">
              <w:rPr>
                <w:rFonts w:ascii="Calibri" w:eastAsia="Calibri" w:hAnsi="Calibri" w:cs="Times New Roman"/>
                <w:sz w:val="24"/>
                <w:szCs w:val="24"/>
                <w:lang w:val="en-GB"/>
              </w:rPr>
              <w:t>Inventory</w:t>
            </w:r>
          </w:p>
          <w:p w14:paraId="52EB10E7" w14:textId="77777777" w:rsidR="00CF10B3" w:rsidRDefault="00CE6808" w:rsidP="00CF10B3">
            <w:pPr>
              <w:pStyle w:val="ListParagraph"/>
              <w:numPr>
                <w:ilvl w:val="0"/>
                <w:numId w:val="7"/>
              </w:numPr>
              <w:rPr>
                <w:rFonts w:ascii="Calibri" w:eastAsia="Calibri" w:hAnsi="Calibri" w:cs="Times New Roman"/>
                <w:sz w:val="24"/>
                <w:szCs w:val="24"/>
                <w:lang w:val="en-GB"/>
              </w:rPr>
            </w:pPr>
            <w:r w:rsidRPr="00CF10B3">
              <w:rPr>
                <w:rFonts w:ascii="Calibri" w:eastAsia="Calibri" w:hAnsi="Calibri" w:cs="Times New Roman"/>
                <w:sz w:val="24"/>
                <w:szCs w:val="24"/>
                <w:lang w:val="en-GB"/>
              </w:rPr>
              <w:t>Risk assessment</w:t>
            </w:r>
          </w:p>
          <w:p w14:paraId="2A6FF846" w14:textId="77777777" w:rsidR="00CF10B3" w:rsidRDefault="00CE6808" w:rsidP="00CF10B3">
            <w:pPr>
              <w:pStyle w:val="ListParagraph"/>
              <w:numPr>
                <w:ilvl w:val="0"/>
                <w:numId w:val="7"/>
              </w:numPr>
              <w:rPr>
                <w:rFonts w:ascii="Calibri" w:eastAsia="Calibri" w:hAnsi="Calibri" w:cs="Times New Roman"/>
                <w:sz w:val="24"/>
                <w:szCs w:val="24"/>
                <w:lang w:val="en-GB"/>
              </w:rPr>
            </w:pPr>
            <w:r w:rsidRPr="00CF10B3">
              <w:rPr>
                <w:rFonts w:ascii="Calibri" w:eastAsia="Calibri" w:hAnsi="Calibri" w:cs="Times New Roman"/>
                <w:sz w:val="24"/>
                <w:szCs w:val="24"/>
                <w:lang w:val="en-GB"/>
              </w:rPr>
              <w:t>Policies and Procedures</w:t>
            </w:r>
          </w:p>
          <w:p w14:paraId="1FEFA6EE" w14:textId="688CB4A4" w:rsidR="00CF10B3" w:rsidRDefault="00CE6808" w:rsidP="00CF10B3">
            <w:pPr>
              <w:pStyle w:val="ListParagraph"/>
              <w:numPr>
                <w:ilvl w:val="0"/>
                <w:numId w:val="7"/>
              </w:numPr>
              <w:rPr>
                <w:rFonts w:ascii="Calibri" w:eastAsia="Calibri" w:hAnsi="Calibri" w:cs="Times New Roman"/>
                <w:sz w:val="24"/>
                <w:szCs w:val="24"/>
                <w:lang w:val="en-GB"/>
              </w:rPr>
            </w:pPr>
            <w:r w:rsidRPr="00CF10B3">
              <w:rPr>
                <w:rFonts w:ascii="Calibri" w:eastAsia="Calibri" w:hAnsi="Calibri" w:cs="Times New Roman"/>
                <w:sz w:val="24"/>
                <w:szCs w:val="24"/>
                <w:lang w:val="en-GB"/>
              </w:rPr>
              <w:t>Training</w:t>
            </w:r>
          </w:p>
          <w:p w14:paraId="72A0A50C" w14:textId="77777777" w:rsidR="00CF10B3" w:rsidRDefault="00CE6808" w:rsidP="00CF10B3">
            <w:pPr>
              <w:pStyle w:val="ListParagraph"/>
              <w:numPr>
                <w:ilvl w:val="0"/>
                <w:numId w:val="7"/>
              </w:numPr>
              <w:rPr>
                <w:rFonts w:ascii="Calibri" w:eastAsia="Calibri" w:hAnsi="Calibri" w:cs="Times New Roman"/>
                <w:sz w:val="24"/>
                <w:szCs w:val="24"/>
                <w:lang w:val="en-GB"/>
              </w:rPr>
            </w:pPr>
            <w:r w:rsidRPr="00CF10B3">
              <w:rPr>
                <w:rFonts w:ascii="Calibri" w:eastAsia="Calibri" w:hAnsi="Calibri" w:cs="Times New Roman"/>
                <w:sz w:val="24"/>
                <w:szCs w:val="24"/>
                <w:lang w:val="en-GB"/>
              </w:rPr>
              <w:t>Outsourcing and service providers</w:t>
            </w:r>
          </w:p>
          <w:p w14:paraId="11DF9A15" w14:textId="77777777" w:rsidR="00CF10B3" w:rsidRDefault="00CE6808" w:rsidP="00CF10B3">
            <w:pPr>
              <w:pStyle w:val="ListParagraph"/>
              <w:numPr>
                <w:ilvl w:val="0"/>
                <w:numId w:val="7"/>
              </w:numPr>
              <w:rPr>
                <w:rFonts w:ascii="Calibri" w:eastAsia="Calibri" w:hAnsi="Calibri" w:cs="Times New Roman"/>
                <w:sz w:val="24"/>
                <w:szCs w:val="24"/>
                <w:lang w:val="en-GB"/>
              </w:rPr>
            </w:pPr>
            <w:r w:rsidRPr="00CF10B3">
              <w:rPr>
                <w:rFonts w:ascii="Calibri" w:eastAsia="Calibri" w:hAnsi="Calibri" w:cs="Times New Roman"/>
                <w:sz w:val="24"/>
                <w:szCs w:val="24"/>
                <w:lang w:val="en-GB"/>
              </w:rPr>
              <w:t>Incident response</w:t>
            </w:r>
          </w:p>
          <w:p w14:paraId="4E2DE437" w14:textId="77777777" w:rsidR="00CF10B3" w:rsidRDefault="00CE6808" w:rsidP="00CF10B3">
            <w:pPr>
              <w:pStyle w:val="ListParagraph"/>
              <w:numPr>
                <w:ilvl w:val="0"/>
                <w:numId w:val="7"/>
              </w:numPr>
              <w:rPr>
                <w:rFonts w:ascii="Calibri" w:eastAsia="Calibri" w:hAnsi="Calibri" w:cs="Times New Roman"/>
                <w:sz w:val="24"/>
                <w:szCs w:val="24"/>
                <w:lang w:val="en-GB"/>
              </w:rPr>
            </w:pPr>
            <w:r w:rsidRPr="00CF10B3">
              <w:rPr>
                <w:rFonts w:ascii="Calibri" w:eastAsia="Calibri" w:hAnsi="Calibri" w:cs="Times New Roman"/>
                <w:sz w:val="24"/>
                <w:szCs w:val="24"/>
                <w:lang w:val="en-GB"/>
              </w:rPr>
              <w:t>PIPA rights requests</w:t>
            </w:r>
          </w:p>
          <w:p w14:paraId="72A44892" w14:textId="77777777" w:rsidR="00CF10B3" w:rsidRDefault="00CE6808" w:rsidP="00CF10B3">
            <w:pPr>
              <w:pStyle w:val="ListParagraph"/>
              <w:numPr>
                <w:ilvl w:val="0"/>
                <w:numId w:val="7"/>
              </w:numPr>
              <w:rPr>
                <w:rFonts w:ascii="Calibri" w:eastAsia="Calibri" w:hAnsi="Calibri" w:cs="Times New Roman"/>
                <w:sz w:val="24"/>
                <w:szCs w:val="24"/>
                <w:lang w:val="en-GB"/>
              </w:rPr>
            </w:pPr>
            <w:r w:rsidRPr="00CF10B3">
              <w:rPr>
                <w:rFonts w:ascii="Calibri" w:eastAsia="Calibri" w:hAnsi="Calibri" w:cs="Times New Roman"/>
                <w:sz w:val="24"/>
                <w:szCs w:val="24"/>
                <w:lang w:val="en-GB"/>
              </w:rPr>
              <w:t xml:space="preserve">External communication, and Ongoing actions. </w:t>
            </w:r>
          </w:p>
          <w:p w14:paraId="40BE6A3C" w14:textId="77777777" w:rsidR="00CF10B3" w:rsidRDefault="00CF10B3" w:rsidP="00CF10B3">
            <w:pPr>
              <w:rPr>
                <w:rFonts w:ascii="Calibri" w:eastAsia="Calibri" w:hAnsi="Calibri" w:cs="Times New Roman"/>
                <w:sz w:val="24"/>
                <w:szCs w:val="24"/>
                <w:lang w:val="en-GB"/>
              </w:rPr>
            </w:pPr>
          </w:p>
          <w:p w14:paraId="5976E2C3" w14:textId="518D9C9F" w:rsidR="00CE6808" w:rsidRPr="00CF10B3" w:rsidRDefault="00CE6808" w:rsidP="00CF10B3">
            <w:pPr>
              <w:rPr>
                <w:rFonts w:ascii="Calibri" w:eastAsia="Calibri" w:hAnsi="Calibri" w:cs="Times New Roman"/>
                <w:sz w:val="24"/>
                <w:szCs w:val="24"/>
                <w:lang w:val="en-GB"/>
              </w:rPr>
            </w:pPr>
            <w:r w:rsidRPr="00CF10B3">
              <w:rPr>
                <w:rFonts w:ascii="Calibri" w:eastAsia="Calibri" w:hAnsi="Calibri" w:cs="Times New Roman"/>
                <w:sz w:val="24"/>
                <w:szCs w:val="24"/>
                <w:lang w:val="en-GB"/>
              </w:rPr>
              <w:t xml:space="preserve">The topics were chosen with a view to ensuring that organisation adopt a Privacy-by-Design mindset. Such an approach means embedding privacy into an organisation’s operations, structure, and culture. </w:t>
            </w:r>
          </w:p>
          <w:p w14:paraId="157C4A44" w14:textId="420AF92F" w:rsidR="00CE6808" w:rsidRDefault="00CE6808" w:rsidP="00CE6808">
            <w:pPr>
              <w:rPr>
                <w:rFonts w:ascii="Calibri" w:eastAsia="Calibri" w:hAnsi="Calibri" w:cs="Times New Roman"/>
                <w:sz w:val="24"/>
                <w:szCs w:val="24"/>
                <w:lang w:val="en-GB"/>
              </w:rPr>
            </w:pPr>
            <w:r w:rsidRPr="00CE6808">
              <w:rPr>
                <w:rFonts w:ascii="Calibri" w:eastAsia="Calibri" w:hAnsi="Calibri" w:cs="Times New Roman"/>
                <w:sz w:val="24"/>
                <w:szCs w:val="24"/>
                <w:lang w:val="en-GB"/>
              </w:rPr>
              <w:t xml:space="preserve">The R2P implementation plan was a step-by-step process for organisations to follow in order to meet their legal obligations once PIPA was fully implemented. PrivCom updated the implementation plan on a weekly basis with new materials such as practical tips, activities, guidance, downloadable tools, resources, and quarterly checklists made </w:t>
            </w:r>
            <w:r w:rsidRPr="00CE6808">
              <w:rPr>
                <w:rFonts w:ascii="Calibri" w:eastAsia="Calibri" w:hAnsi="Calibri" w:cs="Times New Roman"/>
                <w:sz w:val="24"/>
                <w:szCs w:val="24"/>
                <w:lang w:val="en-GB"/>
              </w:rPr>
              <w:lastRenderedPageBreak/>
              <w:t xml:space="preserve">available on </w:t>
            </w:r>
            <w:hyperlink r:id="rId12" w:history="1">
              <w:r w:rsidR="005826BD" w:rsidRPr="005826BD">
                <w:rPr>
                  <w:rStyle w:val="Hyperlink"/>
                  <w:rFonts w:ascii="Calibri" w:eastAsia="Calibri" w:hAnsi="Calibri" w:cs="Times New Roman"/>
                  <w:sz w:val="24"/>
                  <w:szCs w:val="24"/>
                </w:rPr>
                <w:t xml:space="preserve">Road to PIPA | </w:t>
              </w:r>
              <w:proofErr w:type="spellStart"/>
              <w:r w:rsidR="005826BD" w:rsidRPr="005826BD">
                <w:rPr>
                  <w:rStyle w:val="Hyperlink"/>
                  <w:rFonts w:ascii="Calibri" w:eastAsia="Calibri" w:hAnsi="Calibri" w:cs="Times New Roman"/>
                  <w:sz w:val="24"/>
                  <w:szCs w:val="24"/>
                </w:rPr>
                <w:t>PrivComBermuda</w:t>
              </w:r>
              <w:proofErr w:type="spellEnd"/>
            </w:hyperlink>
            <w:r w:rsidRPr="00CE6808">
              <w:rPr>
                <w:rFonts w:ascii="Calibri" w:eastAsia="Calibri" w:hAnsi="Calibri" w:cs="Times New Roman"/>
                <w:sz w:val="24"/>
                <w:szCs w:val="24"/>
                <w:lang w:val="en-GB"/>
              </w:rPr>
              <w:t xml:space="preserve">. These resources were devised to help organisations of all sizes with track and document their progress towards compliance with PIPA. The materials remain on PrivCom’s website to assist organisations with developing a robust Privacy Programme. </w:t>
            </w:r>
          </w:p>
          <w:p w14:paraId="39761C53" w14:textId="77777777" w:rsidR="005826BD" w:rsidRPr="00CE6808" w:rsidRDefault="005826BD" w:rsidP="00CE6808">
            <w:pPr>
              <w:rPr>
                <w:rFonts w:ascii="Calibri" w:eastAsia="Calibri" w:hAnsi="Calibri" w:cs="Times New Roman"/>
                <w:sz w:val="24"/>
                <w:szCs w:val="24"/>
                <w:lang w:val="en-GB"/>
              </w:rPr>
            </w:pPr>
          </w:p>
          <w:p w14:paraId="1CD0E2D5" w14:textId="7416517D" w:rsidR="00DD6623" w:rsidRPr="00DD6623" w:rsidRDefault="005826BD" w:rsidP="00DD6623">
            <w:pPr>
              <w:rPr>
                <w:rFonts w:ascii="Calibri" w:eastAsia="Calibri" w:hAnsi="Calibri" w:cs="Times New Roman"/>
                <w:sz w:val="24"/>
                <w:szCs w:val="24"/>
              </w:rPr>
            </w:pPr>
            <w:r>
              <w:rPr>
                <w:rFonts w:ascii="Calibri" w:eastAsia="Calibri" w:hAnsi="Calibri" w:cs="Times New Roman"/>
                <w:sz w:val="24"/>
                <w:szCs w:val="24"/>
                <w:lang w:val="en-GB"/>
              </w:rPr>
              <w:t>As part of R2P,</w:t>
            </w:r>
            <w:r w:rsidR="00CE6808" w:rsidRPr="00CE6808">
              <w:rPr>
                <w:rFonts w:ascii="Calibri" w:eastAsia="Calibri" w:hAnsi="Calibri" w:cs="Times New Roman"/>
                <w:sz w:val="24"/>
                <w:szCs w:val="24"/>
                <w:lang w:val="en-GB"/>
              </w:rPr>
              <w:t xml:space="preserve"> PrivCom</w:t>
            </w:r>
            <w:r>
              <w:rPr>
                <w:rFonts w:ascii="Calibri" w:eastAsia="Calibri" w:hAnsi="Calibri" w:cs="Times New Roman"/>
                <w:sz w:val="24"/>
                <w:szCs w:val="24"/>
                <w:lang w:val="en-GB"/>
              </w:rPr>
              <w:t xml:space="preserve"> held 3 public events: PIPA Unveiled, Navigating PIPA Compliance, and PIPA &amp; You, </w:t>
            </w:r>
            <w:r w:rsidR="00DD7F63">
              <w:rPr>
                <w:rFonts w:ascii="Calibri" w:eastAsia="Calibri" w:hAnsi="Calibri" w:cs="Times New Roman"/>
                <w:sz w:val="24"/>
                <w:szCs w:val="24"/>
                <w:lang w:val="en-GB"/>
              </w:rPr>
              <w:t>and</w:t>
            </w:r>
            <w:r>
              <w:rPr>
                <w:rFonts w:ascii="Calibri" w:eastAsia="Calibri" w:hAnsi="Calibri" w:cs="Times New Roman"/>
                <w:sz w:val="24"/>
                <w:szCs w:val="24"/>
                <w:lang w:val="en-GB"/>
              </w:rPr>
              <w:t xml:space="preserve"> a community outreach initiative, Know Your Rights. PrivCom also</w:t>
            </w:r>
            <w:r w:rsidR="00CE6808" w:rsidRPr="00CE6808">
              <w:rPr>
                <w:rFonts w:ascii="Calibri" w:eastAsia="Calibri" w:hAnsi="Calibri" w:cs="Times New Roman"/>
                <w:sz w:val="24"/>
                <w:szCs w:val="24"/>
                <w:lang w:val="en-GB"/>
              </w:rPr>
              <w:t xml:space="preserve"> developed and delivered a six-month training programme. The programme consisted of six training and practice sessions for representatives of organisations from the public, private, and third sector.</w:t>
            </w:r>
          </w:p>
          <w:p w14:paraId="10282A6C" w14:textId="77777777" w:rsidR="00DD6623" w:rsidRPr="00DD6623" w:rsidRDefault="00DD6623" w:rsidP="00DD6623">
            <w:pPr>
              <w:rPr>
                <w:rFonts w:ascii="Calibri" w:eastAsia="Calibri" w:hAnsi="Calibri" w:cs="Times New Roman"/>
                <w:sz w:val="24"/>
                <w:szCs w:val="24"/>
              </w:rPr>
            </w:pPr>
          </w:p>
        </w:tc>
      </w:tr>
    </w:tbl>
    <w:p w14:paraId="6ADFAA3C"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427A568" w14:textId="77777777" w:rsidTr="00F5191B">
        <w:tc>
          <w:tcPr>
            <w:tcW w:w="9016" w:type="dxa"/>
            <w:tcBorders>
              <w:top w:val="nil"/>
              <w:left w:val="nil"/>
              <w:right w:val="nil"/>
            </w:tcBorders>
          </w:tcPr>
          <w:p w14:paraId="2192B49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explain why you think the initiative deserves to be recognised by an award</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(no more than 200 words)</w:t>
            </w:r>
          </w:p>
        </w:tc>
      </w:tr>
      <w:tr w:rsidR="00DD6623" w:rsidRPr="00DD6623" w14:paraId="233BF3AD" w14:textId="77777777" w:rsidTr="00F5191B">
        <w:tc>
          <w:tcPr>
            <w:tcW w:w="9016" w:type="dxa"/>
            <w:tcBorders>
              <w:left w:val="single" w:sz="4" w:space="0" w:color="auto"/>
              <w:right w:val="single" w:sz="4" w:space="0" w:color="auto"/>
            </w:tcBorders>
          </w:tcPr>
          <w:p w14:paraId="50014D5D" w14:textId="49B24C39" w:rsidR="00DD6623" w:rsidRPr="00DD6623" w:rsidRDefault="0065305C" w:rsidP="00DD6623">
            <w:pPr>
              <w:rPr>
                <w:rFonts w:ascii="Calibri" w:eastAsia="Calibri" w:hAnsi="Calibri" w:cs="Times New Roman"/>
                <w:sz w:val="24"/>
                <w:szCs w:val="24"/>
              </w:rPr>
            </w:pPr>
            <w:r>
              <w:rPr>
                <w:rFonts w:ascii="Calibri" w:eastAsia="Calibri" w:hAnsi="Calibri" w:cs="Times New Roman"/>
                <w:sz w:val="24"/>
                <w:szCs w:val="24"/>
              </w:rPr>
              <w:t>Over the course of 2024, the Office of the Privacy Commissioner for Bermuda (PrivCom) received positive feedback from other data protection authorities globally, as well as from other organisations in the public, private and third sectors.</w:t>
            </w:r>
            <w:r w:rsidR="00CE6808">
              <w:rPr>
                <w:rFonts w:ascii="Calibri" w:eastAsia="Calibri" w:hAnsi="Calibri" w:cs="Times New Roman"/>
                <w:sz w:val="24"/>
                <w:szCs w:val="24"/>
              </w:rPr>
              <w:t xml:space="preserve"> PrivCom was told on several occasions that other DPAs and organisations were using and/or adjusting our materials to help with their educational, awareness raising, or compliance initiatives and efforts.</w:t>
            </w:r>
          </w:p>
          <w:p w14:paraId="4120D298" w14:textId="77777777" w:rsidR="00DD6623" w:rsidRPr="00DD6623" w:rsidRDefault="00DD6623" w:rsidP="00DD6623">
            <w:pPr>
              <w:rPr>
                <w:rFonts w:ascii="Calibri" w:eastAsia="Calibri" w:hAnsi="Calibri" w:cs="Times New Roman"/>
                <w:sz w:val="24"/>
                <w:szCs w:val="24"/>
              </w:rPr>
            </w:pPr>
          </w:p>
        </w:tc>
      </w:tr>
    </w:tbl>
    <w:p w14:paraId="4E000140"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42A19236" w14:textId="77777777" w:rsidTr="00F5191B">
        <w:tc>
          <w:tcPr>
            <w:tcW w:w="9016" w:type="dxa"/>
            <w:tcBorders>
              <w:top w:val="nil"/>
              <w:left w:val="nil"/>
              <w:right w:val="nil"/>
            </w:tcBorders>
          </w:tcPr>
          <w:p w14:paraId="713CC013" w14:textId="77777777" w:rsidR="00DD6623" w:rsidRPr="00DD6623" w:rsidRDefault="00DD6623" w:rsidP="00DD6623">
            <w:pPr>
              <w:numPr>
                <w:ilvl w:val="0"/>
                <w:numId w:val="4"/>
              </w:numPr>
              <w:contextualSpacing/>
              <w:rPr>
                <w:rFonts w:ascii="Calibri" w:eastAsia="Calibri" w:hAnsi="Calibri" w:cs="Times New Roman"/>
                <w:b/>
                <w:bCs/>
                <w:sz w:val="24"/>
                <w:szCs w:val="24"/>
                <w:u w:val="single"/>
              </w:rPr>
            </w:pPr>
            <w:r w:rsidRPr="00DD6623">
              <w:rPr>
                <w:rFonts w:ascii="Calibri" w:eastAsia="Calibri" w:hAnsi="Calibri" w:cs="Times New Roman"/>
                <w:b/>
                <w:bCs/>
                <w:sz w:val="24"/>
                <w:szCs w:val="24"/>
              </w:rPr>
              <w:t>Please include a photograph or image, if you wish</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(This will be published with your entry on the GPA website. The image can be pasted into the box below, be sent as an attachment or a link may be provided)</w:t>
            </w:r>
          </w:p>
        </w:tc>
      </w:tr>
      <w:tr w:rsidR="00DD6623" w:rsidRPr="00DD6623" w14:paraId="26A152FB" w14:textId="77777777" w:rsidTr="00F5191B">
        <w:tc>
          <w:tcPr>
            <w:tcW w:w="9016" w:type="dxa"/>
            <w:tcBorders>
              <w:left w:val="single" w:sz="4" w:space="0" w:color="auto"/>
              <w:right w:val="single" w:sz="4" w:space="0" w:color="auto"/>
            </w:tcBorders>
          </w:tcPr>
          <w:p w14:paraId="4B72FE74" w14:textId="77777777" w:rsidR="00DD6623" w:rsidRPr="00DD6623" w:rsidRDefault="00DD6623" w:rsidP="00DD6623">
            <w:pPr>
              <w:rPr>
                <w:rFonts w:ascii="Calibri" w:eastAsia="Calibri" w:hAnsi="Calibri" w:cs="Times New Roman"/>
                <w:sz w:val="24"/>
                <w:szCs w:val="24"/>
              </w:rPr>
            </w:pPr>
          </w:p>
          <w:p w14:paraId="170CE85E" w14:textId="22B3A073" w:rsidR="00DD6623" w:rsidRPr="00DD6623" w:rsidRDefault="00DD7F63" w:rsidP="00DD6623">
            <w:pPr>
              <w:rPr>
                <w:rFonts w:ascii="Calibri" w:eastAsia="Calibri" w:hAnsi="Calibri" w:cs="Times New Roman"/>
                <w:sz w:val="24"/>
                <w:szCs w:val="24"/>
              </w:rPr>
            </w:pPr>
            <w:hyperlink r:id="rId13" w:history="1">
              <w:r w:rsidRPr="00DD7F63">
                <w:rPr>
                  <w:rStyle w:val="Hyperlink"/>
                  <w:rFonts w:ascii="Calibri" w:eastAsia="Calibri" w:hAnsi="Calibri" w:cs="Times New Roman"/>
                  <w:sz w:val="24"/>
                  <w:szCs w:val="24"/>
                </w:rPr>
                <w:t>PrivCom launches Road to PIPA implementation plan during Data Privacy Week 2024</w:t>
              </w:r>
            </w:hyperlink>
          </w:p>
          <w:p w14:paraId="653B14FE" w14:textId="77777777" w:rsidR="00DD6623" w:rsidRPr="00DD6623" w:rsidRDefault="00DD6623" w:rsidP="00DD6623">
            <w:pPr>
              <w:rPr>
                <w:rFonts w:ascii="Calibri" w:eastAsia="Calibri" w:hAnsi="Calibri" w:cs="Times New Roman"/>
                <w:sz w:val="24"/>
                <w:szCs w:val="24"/>
              </w:rPr>
            </w:pPr>
          </w:p>
        </w:tc>
      </w:tr>
    </w:tbl>
    <w:p w14:paraId="15F92095"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7EAEDEE" w14:textId="77777777" w:rsidTr="00F5191B">
        <w:tc>
          <w:tcPr>
            <w:tcW w:w="9016" w:type="dxa"/>
            <w:tcBorders>
              <w:top w:val="nil"/>
              <w:left w:val="nil"/>
              <w:right w:val="nil"/>
            </w:tcBorders>
          </w:tcPr>
          <w:p w14:paraId="1163ACDA"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the most relevant link on the authority’s website to the initiative</w:t>
            </w:r>
            <w:r w:rsidRPr="00DD6623">
              <w:rPr>
                <w:rFonts w:ascii="Calibri" w:eastAsia="Calibri" w:hAnsi="Calibri" w:cs="Times New Roman"/>
                <w:b/>
                <w:bCs/>
                <w:i/>
                <w:iCs/>
                <w:sz w:val="24"/>
                <w:szCs w:val="24"/>
              </w:rPr>
              <w:t xml:space="preserve">, </w:t>
            </w:r>
            <w:r w:rsidRPr="00DD6623">
              <w:rPr>
                <w:rFonts w:ascii="Calibri" w:eastAsia="Calibri" w:hAnsi="Calibri" w:cs="Times New Roman"/>
                <w:b/>
                <w:bCs/>
                <w:sz w:val="24"/>
                <w:szCs w:val="24"/>
              </w:rPr>
              <w:t xml:space="preserve">if applicable </w:t>
            </w:r>
            <w:r w:rsidRPr="00DD6623">
              <w:rPr>
                <w:rFonts w:ascii="Calibri" w:eastAsia="Calibri" w:hAnsi="Calibri" w:cs="Times New Roman"/>
                <w:i/>
                <w:iCs/>
                <w:sz w:val="24"/>
                <w:szCs w:val="24"/>
              </w:rPr>
              <w:t>(The website content does not need to be in English)</w:t>
            </w:r>
          </w:p>
        </w:tc>
      </w:tr>
      <w:tr w:rsidR="00DD6623" w:rsidRPr="00DD6623" w14:paraId="15EFE132" w14:textId="77777777" w:rsidTr="00F5191B">
        <w:tc>
          <w:tcPr>
            <w:tcW w:w="9016" w:type="dxa"/>
          </w:tcPr>
          <w:p w14:paraId="4AB688EB" w14:textId="77777777" w:rsidR="00DD6623" w:rsidRPr="00DD6623" w:rsidRDefault="00DD6623" w:rsidP="00DD6623">
            <w:pPr>
              <w:rPr>
                <w:rFonts w:ascii="Calibri" w:eastAsia="Calibri" w:hAnsi="Calibri" w:cs="Times New Roman"/>
                <w:i/>
                <w:iCs/>
                <w:sz w:val="24"/>
                <w:szCs w:val="24"/>
              </w:rPr>
            </w:pPr>
          </w:p>
          <w:p w14:paraId="57AF87D2" w14:textId="7B0185EC" w:rsidR="00DD6623" w:rsidRPr="00DD6623" w:rsidRDefault="00DD7F63" w:rsidP="00DD6623">
            <w:pPr>
              <w:rPr>
                <w:rFonts w:ascii="Calibri" w:eastAsia="Calibri" w:hAnsi="Calibri" w:cs="Times New Roman"/>
                <w:sz w:val="24"/>
                <w:szCs w:val="24"/>
              </w:rPr>
            </w:pPr>
            <w:hyperlink r:id="rId14" w:history="1">
              <w:r w:rsidRPr="00DD7F63">
                <w:rPr>
                  <w:rStyle w:val="Hyperlink"/>
                  <w:rFonts w:ascii="Calibri" w:eastAsia="Calibri" w:hAnsi="Calibri" w:cs="Times New Roman"/>
                  <w:sz w:val="24"/>
                  <w:szCs w:val="24"/>
                </w:rPr>
                <w:t xml:space="preserve">Road to PIPA Archive | </w:t>
              </w:r>
              <w:proofErr w:type="spellStart"/>
              <w:r w:rsidRPr="00DD7F63">
                <w:rPr>
                  <w:rStyle w:val="Hyperlink"/>
                  <w:rFonts w:ascii="Calibri" w:eastAsia="Calibri" w:hAnsi="Calibri" w:cs="Times New Roman"/>
                  <w:sz w:val="24"/>
                  <w:szCs w:val="24"/>
                </w:rPr>
                <w:t>PrivComBermuda</w:t>
              </w:r>
              <w:proofErr w:type="spellEnd"/>
            </w:hyperlink>
          </w:p>
          <w:p w14:paraId="03FA6513" w14:textId="77777777" w:rsidR="00DD6623" w:rsidRPr="00DD6623" w:rsidRDefault="00DD6623" w:rsidP="00DD6623">
            <w:pPr>
              <w:rPr>
                <w:rFonts w:ascii="Calibri" w:eastAsia="Calibri" w:hAnsi="Calibri" w:cs="Times New Roman"/>
                <w:sz w:val="24"/>
                <w:szCs w:val="24"/>
              </w:rPr>
            </w:pPr>
          </w:p>
          <w:p w14:paraId="38043EF4" w14:textId="77777777" w:rsidR="00DD6623" w:rsidRPr="00DD6623" w:rsidRDefault="00DD6623" w:rsidP="00DD6623">
            <w:pPr>
              <w:rPr>
                <w:rFonts w:ascii="Calibri" w:eastAsia="Calibri" w:hAnsi="Calibri" w:cs="Times New Roman"/>
                <w:i/>
                <w:iCs/>
                <w:sz w:val="24"/>
                <w:szCs w:val="24"/>
              </w:rPr>
            </w:pPr>
          </w:p>
        </w:tc>
      </w:tr>
    </w:tbl>
    <w:p w14:paraId="2E9F0ABD"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04E1CA4" w14:textId="77777777" w:rsidTr="00F5191B">
        <w:tc>
          <w:tcPr>
            <w:tcW w:w="9016" w:type="dxa"/>
            <w:tcBorders>
              <w:top w:val="nil"/>
              <w:left w:val="nil"/>
              <w:bottom w:val="single" w:sz="4" w:space="0" w:color="auto"/>
              <w:right w:val="nil"/>
            </w:tcBorders>
          </w:tcPr>
          <w:p w14:paraId="266BCAC1" w14:textId="63EBD6C4"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any other relevant links that help explain the initiative or its impact or success</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(e.g. links to news reports or articles):</w:t>
            </w:r>
          </w:p>
        </w:tc>
      </w:tr>
      <w:tr w:rsidR="00DD6623" w:rsidRPr="00DD6623" w14:paraId="4294AB06" w14:textId="77777777" w:rsidTr="00F5191B">
        <w:tc>
          <w:tcPr>
            <w:tcW w:w="9016" w:type="dxa"/>
            <w:tcBorders>
              <w:top w:val="single" w:sz="4" w:space="0" w:color="auto"/>
            </w:tcBorders>
          </w:tcPr>
          <w:p w14:paraId="1FAD80D8" w14:textId="77777777" w:rsidR="00DD6623" w:rsidRPr="00DD6623" w:rsidRDefault="00DD6623" w:rsidP="00DD6623">
            <w:pPr>
              <w:rPr>
                <w:rFonts w:ascii="Calibri" w:eastAsia="Calibri" w:hAnsi="Calibri" w:cs="Times New Roman"/>
                <w:i/>
                <w:iCs/>
                <w:sz w:val="24"/>
                <w:szCs w:val="24"/>
              </w:rPr>
            </w:pPr>
          </w:p>
          <w:p w14:paraId="230354C0" w14:textId="19AE57F6" w:rsidR="00DD6623" w:rsidRPr="00DD6623" w:rsidRDefault="00DD7F63" w:rsidP="00DD6623">
            <w:pPr>
              <w:rPr>
                <w:rFonts w:ascii="Calibri" w:eastAsia="Calibri" w:hAnsi="Calibri" w:cs="Times New Roman"/>
                <w:sz w:val="24"/>
                <w:szCs w:val="24"/>
              </w:rPr>
            </w:pPr>
            <w:hyperlink r:id="rId15" w:history="1">
              <w:r w:rsidRPr="00DD7F63">
                <w:rPr>
                  <w:rStyle w:val="Hyperlink"/>
                  <w:rFonts w:ascii="Calibri" w:eastAsia="Calibri" w:hAnsi="Calibri" w:cs="Times New Roman"/>
                  <w:sz w:val="24"/>
                  <w:szCs w:val="24"/>
                </w:rPr>
                <w:t>The Office of the Privacy Commissioner Launches “Know Your Rights” Campaign Empowering Individuals to Protect Their Privacy</w:t>
              </w:r>
            </w:hyperlink>
          </w:p>
          <w:p w14:paraId="51D7102F" w14:textId="77777777" w:rsidR="00DD6623" w:rsidRPr="00DD6623" w:rsidRDefault="00DD6623" w:rsidP="00DD6623">
            <w:pPr>
              <w:rPr>
                <w:rFonts w:ascii="Calibri" w:eastAsia="Calibri" w:hAnsi="Calibri" w:cs="Times New Roman"/>
                <w:i/>
                <w:iCs/>
                <w:sz w:val="24"/>
                <w:szCs w:val="24"/>
              </w:rPr>
            </w:pPr>
          </w:p>
        </w:tc>
      </w:tr>
    </w:tbl>
    <w:p w14:paraId="6E186973" w14:textId="77777777" w:rsidR="001B3FE8" w:rsidRPr="006756E8" w:rsidRDefault="001B3FE8" w:rsidP="00D67BB7">
      <w:pPr>
        <w:rPr>
          <w:sz w:val="24"/>
          <w:szCs w:val="24"/>
        </w:rPr>
      </w:pPr>
    </w:p>
    <w:sectPr w:rsidR="001B3FE8" w:rsidRPr="006756E8" w:rsidSect="00CB241A">
      <w:headerReference w:type="default" r:id="rId16"/>
      <w:footerReference w:type="default" r:id="rId17"/>
      <w:headerReference w:type="first" r:id="rId18"/>
      <w:footerReference w:type="first" r:id="rId19"/>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F7117" w14:textId="77777777" w:rsidR="00054214" w:rsidRDefault="00054214" w:rsidP="00F41B32">
      <w:pPr>
        <w:spacing w:after="0" w:line="240" w:lineRule="auto"/>
      </w:pPr>
      <w:r>
        <w:separator/>
      </w:r>
    </w:p>
  </w:endnote>
  <w:endnote w:type="continuationSeparator" w:id="0">
    <w:p w14:paraId="5DD889C4" w14:textId="77777777" w:rsidR="00054214" w:rsidRDefault="00054214" w:rsidP="00F41B32">
      <w:pPr>
        <w:spacing w:after="0" w:line="240" w:lineRule="auto"/>
      </w:pPr>
      <w:r>
        <w:continuationSeparator/>
      </w:r>
    </w:p>
  </w:endnote>
  <w:endnote w:type="continuationNotice" w:id="1">
    <w:p w14:paraId="026B0D82" w14:textId="77777777" w:rsidR="00054214" w:rsidRDefault="000542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37552"/>
      <w:docPartObj>
        <w:docPartGallery w:val="Page Numbers (Bottom of Page)"/>
        <w:docPartUnique/>
      </w:docPartObj>
    </w:sdtPr>
    <w:sdtEndPr>
      <w:rPr>
        <w:noProof/>
      </w:rPr>
    </w:sdtEndPr>
    <w:sdtContent>
      <w:p w14:paraId="464DD53D" w14:textId="77777777" w:rsidR="00DE7A0D" w:rsidRDefault="00DE7A0D">
        <w:pPr>
          <w:pStyle w:val="Footer"/>
          <w:jc w:val="right"/>
        </w:pPr>
        <w:r>
          <w:fldChar w:fldCharType="begin"/>
        </w:r>
        <w:r>
          <w:instrText xml:space="preserve"> PAGE   \* MERGEFORMAT </w:instrText>
        </w:r>
        <w:r>
          <w:fldChar w:fldCharType="separate"/>
        </w:r>
        <w:r w:rsidR="002F7D3D">
          <w:rPr>
            <w:noProof/>
          </w:rPr>
          <w:t>1</w:t>
        </w:r>
        <w:r>
          <w:rPr>
            <w:noProof/>
          </w:rPr>
          <w:fldChar w:fldCharType="end"/>
        </w:r>
      </w:p>
    </w:sdtContent>
  </w:sdt>
  <w:p w14:paraId="464DD53E" w14:textId="77777777" w:rsidR="00DE7A0D" w:rsidRDefault="00DE7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067744"/>
      <w:docPartObj>
        <w:docPartGallery w:val="Page Numbers (Bottom of Page)"/>
        <w:docPartUnique/>
      </w:docPartObj>
    </w:sdtPr>
    <w:sdtEndPr>
      <w:rPr>
        <w:noProof/>
      </w:rPr>
    </w:sdtEndPr>
    <w:sdtContent>
      <w:p w14:paraId="37498756" w14:textId="31506E9E" w:rsidR="0082165F" w:rsidRDefault="008216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937DE1" w14:textId="77777777" w:rsidR="0082165F" w:rsidRDefault="0082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F301F" w14:textId="77777777" w:rsidR="00054214" w:rsidRDefault="00054214" w:rsidP="00F41B32">
      <w:pPr>
        <w:spacing w:after="0" w:line="240" w:lineRule="auto"/>
      </w:pPr>
      <w:r>
        <w:separator/>
      </w:r>
    </w:p>
  </w:footnote>
  <w:footnote w:type="continuationSeparator" w:id="0">
    <w:p w14:paraId="342EF7F5" w14:textId="77777777" w:rsidR="00054214" w:rsidRDefault="00054214" w:rsidP="00F41B32">
      <w:pPr>
        <w:spacing w:after="0" w:line="240" w:lineRule="auto"/>
      </w:pPr>
      <w:r>
        <w:continuationSeparator/>
      </w:r>
    </w:p>
  </w:footnote>
  <w:footnote w:type="continuationNotice" w:id="1">
    <w:p w14:paraId="42CFB169" w14:textId="77777777" w:rsidR="00054214" w:rsidRDefault="00054214">
      <w:pPr>
        <w:spacing w:after="0" w:line="240" w:lineRule="auto"/>
      </w:pPr>
    </w:p>
  </w:footnote>
  <w:footnote w:id="2">
    <w:p w14:paraId="7E35BEB5" w14:textId="000CA71C" w:rsidR="00DD6623" w:rsidRPr="00DD6623" w:rsidRDefault="00DD6623" w:rsidP="00DD6623">
      <w:pPr>
        <w:autoSpaceDE w:val="0"/>
        <w:autoSpaceDN w:val="0"/>
        <w:adjustRightInd w:val="0"/>
        <w:spacing w:after="0" w:line="240" w:lineRule="auto"/>
        <w:rPr>
          <w:rFonts w:cs="Calibri"/>
          <w:sz w:val="18"/>
          <w:szCs w:val="18"/>
        </w:rPr>
      </w:pPr>
      <w:r w:rsidRPr="00DD6623">
        <w:rPr>
          <w:rStyle w:val="FootnoteReference"/>
          <w:rFonts w:cs="Calibri"/>
          <w:sz w:val="18"/>
          <w:szCs w:val="18"/>
        </w:rPr>
        <w:footnoteRef/>
      </w:r>
      <w:r w:rsidRPr="00DD6623">
        <w:rPr>
          <w:rFonts w:cs="Calibri"/>
          <w:sz w:val="18"/>
          <w:szCs w:val="18"/>
        </w:rPr>
        <w:t xml:space="preserve"> </w:t>
      </w:r>
      <w:hyperlink r:id="rId1" w:history="1">
        <w:r w:rsidRPr="00A42A5D">
          <w:rPr>
            <w:rStyle w:val="Hyperlink"/>
            <w:rFonts w:cs="Calibri"/>
            <w:sz w:val="18"/>
            <w:szCs w:val="18"/>
          </w:rPr>
          <w:t>GPA Rules and Procedures</w:t>
        </w:r>
      </w:hyperlink>
      <w:r w:rsidRPr="00DD6623">
        <w:rPr>
          <w:rFonts w:cs="Calibri"/>
          <w:sz w:val="18"/>
          <w:szCs w:val="18"/>
        </w:rPr>
        <w:t>, Rule 6.2 ‘Assembly documents’:</w:t>
      </w:r>
    </w:p>
    <w:p w14:paraId="6EE210C0" w14:textId="77777777"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842A" w14:textId="3A0A8FDD" w:rsidR="00502848" w:rsidRDefault="00502848" w:rsidP="005028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680E" w14:textId="5B04ECB8" w:rsidR="00FE1CBF" w:rsidRDefault="0CF9034D" w:rsidP="00FE1CBF">
    <w:pPr>
      <w:pStyle w:val="Header"/>
      <w:jc w:val="center"/>
    </w:pPr>
    <w:r>
      <w:rPr>
        <w:noProof/>
      </w:rPr>
      <w:drawing>
        <wp:inline distT="0" distB="0" distL="0" distR="0" wp14:anchorId="66FA40E2" wp14:editId="797DF4D1">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3F4207"/>
    <w:multiLevelType w:val="hybridMultilevel"/>
    <w:tmpl w:val="0450D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D325AD"/>
    <w:multiLevelType w:val="hybridMultilevel"/>
    <w:tmpl w:val="28C0B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B530E49"/>
    <w:multiLevelType w:val="hybridMultilevel"/>
    <w:tmpl w:val="5E1C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2041782953">
    <w:abstractNumId w:val="0"/>
  </w:num>
  <w:num w:numId="2" w16cid:durableId="1919173016">
    <w:abstractNumId w:val="6"/>
  </w:num>
  <w:num w:numId="3" w16cid:durableId="1738243251">
    <w:abstractNumId w:val="1"/>
  </w:num>
  <w:num w:numId="4" w16cid:durableId="182015408">
    <w:abstractNumId w:val="4"/>
  </w:num>
  <w:num w:numId="5" w16cid:durableId="1380325411">
    <w:abstractNumId w:val="3"/>
  </w:num>
  <w:num w:numId="6" w16cid:durableId="1414275302">
    <w:abstractNumId w:val="2"/>
  </w:num>
  <w:num w:numId="7" w16cid:durableId="559638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32"/>
    <w:rsid w:val="00054214"/>
    <w:rsid w:val="00054D8F"/>
    <w:rsid w:val="0006397A"/>
    <w:rsid w:val="00074986"/>
    <w:rsid w:val="001268C5"/>
    <w:rsid w:val="00150BA3"/>
    <w:rsid w:val="00171841"/>
    <w:rsid w:val="00177F95"/>
    <w:rsid w:val="00193EBC"/>
    <w:rsid w:val="001B1447"/>
    <w:rsid w:val="001B3FE8"/>
    <w:rsid w:val="001D4FC2"/>
    <w:rsid w:val="00216430"/>
    <w:rsid w:val="00235848"/>
    <w:rsid w:val="002604F5"/>
    <w:rsid w:val="00281428"/>
    <w:rsid w:val="002D106F"/>
    <w:rsid w:val="002F7D3D"/>
    <w:rsid w:val="00301994"/>
    <w:rsid w:val="00316AE1"/>
    <w:rsid w:val="003800F5"/>
    <w:rsid w:val="003A0EC7"/>
    <w:rsid w:val="003A37D3"/>
    <w:rsid w:val="003B7DAA"/>
    <w:rsid w:val="003D58FC"/>
    <w:rsid w:val="003E5F09"/>
    <w:rsid w:val="0043397E"/>
    <w:rsid w:val="004467A0"/>
    <w:rsid w:val="0046066D"/>
    <w:rsid w:val="00471E98"/>
    <w:rsid w:val="00480B2C"/>
    <w:rsid w:val="00485F1B"/>
    <w:rsid w:val="0049273F"/>
    <w:rsid w:val="004C41B3"/>
    <w:rsid w:val="004D1E2E"/>
    <w:rsid w:val="004E5F37"/>
    <w:rsid w:val="00500A57"/>
    <w:rsid w:val="00502848"/>
    <w:rsid w:val="00514A4F"/>
    <w:rsid w:val="0057237B"/>
    <w:rsid w:val="005826BD"/>
    <w:rsid w:val="005C0354"/>
    <w:rsid w:val="005E12FC"/>
    <w:rsid w:val="005E4FDC"/>
    <w:rsid w:val="00600353"/>
    <w:rsid w:val="00633D54"/>
    <w:rsid w:val="0065305C"/>
    <w:rsid w:val="006756E8"/>
    <w:rsid w:val="0068231A"/>
    <w:rsid w:val="006832D5"/>
    <w:rsid w:val="00697F72"/>
    <w:rsid w:val="006A3D3A"/>
    <w:rsid w:val="006E1894"/>
    <w:rsid w:val="0070032E"/>
    <w:rsid w:val="0071587F"/>
    <w:rsid w:val="0072573D"/>
    <w:rsid w:val="00747895"/>
    <w:rsid w:val="00792750"/>
    <w:rsid w:val="007B2B44"/>
    <w:rsid w:val="007B6E8E"/>
    <w:rsid w:val="007D00E1"/>
    <w:rsid w:val="00805A48"/>
    <w:rsid w:val="00806684"/>
    <w:rsid w:val="00816ED0"/>
    <w:rsid w:val="0082165F"/>
    <w:rsid w:val="0082183A"/>
    <w:rsid w:val="00830CDA"/>
    <w:rsid w:val="00863C68"/>
    <w:rsid w:val="008D3516"/>
    <w:rsid w:val="00903E7C"/>
    <w:rsid w:val="0095765F"/>
    <w:rsid w:val="009B3AEE"/>
    <w:rsid w:val="00A04F81"/>
    <w:rsid w:val="00A3098B"/>
    <w:rsid w:val="00A30B63"/>
    <w:rsid w:val="00A42A5D"/>
    <w:rsid w:val="00A45AD6"/>
    <w:rsid w:val="00A56192"/>
    <w:rsid w:val="00A947E7"/>
    <w:rsid w:val="00AC02D8"/>
    <w:rsid w:val="00AF2415"/>
    <w:rsid w:val="00B17318"/>
    <w:rsid w:val="00B541DD"/>
    <w:rsid w:val="00B62F7A"/>
    <w:rsid w:val="00B75191"/>
    <w:rsid w:val="00B831EB"/>
    <w:rsid w:val="00BB6A10"/>
    <w:rsid w:val="00BD2F98"/>
    <w:rsid w:val="00BF49F3"/>
    <w:rsid w:val="00C27874"/>
    <w:rsid w:val="00C574B1"/>
    <w:rsid w:val="00C67697"/>
    <w:rsid w:val="00C91AFF"/>
    <w:rsid w:val="00C96C3C"/>
    <w:rsid w:val="00C97DE0"/>
    <w:rsid w:val="00CB0A28"/>
    <w:rsid w:val="00CB241A"/>
    <w:rsid w:val="00CE6808"/>
    <w:rsid w:val="00CE741E"/>
    <w:rsid w:val="00CF10B3"/>
    <w:rsid w:val="00D15EEF"/>
    <w:rsid w:val="00D2147F"/>
    <w:rsid w:val="00D456F2"/>
    <w:rsid w:val="00D60184"/>
    <w:rsid w:val="00D67BB7"/>
    <w:rsid w:val="00D81921"/>
    <w:rsid w:val="00D97CA0"/>
    <w:rsid w:val="00DC58A3"/>
    <w:rsid w:val="00DC6E06"/>
    <w:rsid w:val="00DD6623"/>
    <w:rsid w:val="00DD7F63"/>
    <w:rsid w:val="00DE2947"/>
    <w:rsid w:val="00DE7A0D"/>
    <w:rsid w:val="00DF40FC"/>
    <w:rsid w:val="00E02E87"/>
    <w:rsid w:val="00E43076"/>
    <w:rsid w:val="00E57180"/>
    <w:rsid w:val="00E90C6C"/>
    <w:rsid w:val="00E933E6"/>
    <w:rsid w:val="00EE7D51"/>
    <w:rsid w:val="00F00A94"/>
    <w:rsid w:val="00F41B32"/>
    <w:rsid w:val="00F83EFA"/>
    <w:rsid w:val="00FD0D20"/>
    <w:rsid w:val="00FD2440"/>
    <w:rsid w:val="00FE1CBF"/>
    <w:rsid w:val="00FE65E0"/>
    <w:rsid w:val="00FF7E66"/>
    <w:rsid w:val="042FE2CB"/>
    <w:rsid w:val="0CF9034D"/>
    <w:rsid w:val="127EB2C8"/>
    <w:rsid w:val="3B090821"/>
    <w:rsid w:val="4A771E7D"/>
    <w:rsid w:val="4A784D6D"/>
    <w:rsid w:val="752CD0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DD502"/>
  <w15:docId w15:val="{6B8A0CBF-0D13-4C7A-897E-687D4E50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32"/>
    <w:rPr>
      <w:rFonts w:ascii="Tahoma" w:hAnsi="Tahoma" w:cs="Tahoma"/>
      <w:sz w:val="16"/>
      <w:szCs w:val="16"/>
    </w:rPr>
  </w:style>
  <w:style w:type="character" w:styleId="Hyperlink">
    <w:name w:val="Hyperlink"/>
    <w:basedOn w:val="DefaultParagraphFont"/>
    <w:uiPriority w:val="99"/>
    <w:unhideWhenUsed/>
    <w:rsid w:val="00F41B32"/>
    <w:rPr>
      <w:color w:val="0000FF" w:themeColor="hyperlink"/>
      <w:u w:val="single"/>
    </w:rPr>
  </w:style>
  <w:style w:type="paragraph" w:styleId="ListParagraph">
    <w:name w:val="List Paragraph"/>
    <w:basedOn w:val="Normal"/>
    <w:uiPriority w:val="34"/>
    <w:qFormat/>
    <w:rsid w:val="00F41B32"/>
    <w:pPr>
      <w:ind w:left="720"/>
      <w:contextualSpacing/>
    </w:pPr>
  </w:style>
  <w:style w:type="table" w:styleId="TableGrid">
    <w:name w:val="Table Grid"/>
    <w:basedOn w:val="TableNormal"/>
    <w:uiPriority w:val="39"/>
    <w:rsid w:val="00BF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39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97E"/>
    <w:rPr>
      <w:sz w:val="20"/>
      <w:szCs w:val="20"/>
    </w:rPr>
  </w:style>
  <w:style w:type="character" w:styleId="FootnoteReference">
    <w:name w:val="footnote reference"/>
    <w:basedOn w:val="DefaultParagraphFont"/>
    <w:uiPriority w:val="99"/>
    <w:semiHidden/>
    <w:unhideWhenUsed/>
    <w:rsid w:val="0043397E"/>
    <w:rPr>
      <w:vertAlign w:val="superscript"/>
    </w:rPr>
  </w:style>
  <w:style w:type="paragraph" w:styleId="Header">
    <w:name w:val="header"/>
    <w:basedOn w:val="Normal"/>
    <w:link w:val="HeaderChar"/>
    <w:uiPriority w:val="99"/>
    <w:unhideWhenUsed/>
    <w:rsid w:val="00DE7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A0D"/>
  </w:style>
  <w:style w:type="paragraph" w:styleId="Footer">
    <w:name w:val="footer"/>
    <w:basedOn w:val="Normal"/>
    <w:link w:val="FooterChar"/>
    <w:uiPriority w:val="99"/>
    <w:unhideWhenUsed/>
    <w:rsid w:val="00DE7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A0D"/>
  </w:style>
  <w:style w:type="character" w:styleId="PlaceholderText">
    <w:name w:val="Placeholder Text"/>
    <w:basedOn w:val="DefaultParagraphFont"/>
    <w:uiPriority w:val="99"/>
    <w:semiHidden/>
    <w:rsid w:val="006E1894"/>
    <w:rPr>
      <w:color w:val="808080"/>
    </w:rPr>
  </w:style>
  <w:style w:type="paragraph" w:styleId="z-TopofForm">
    <w:name w:val="HTML Top of Form"/>
    <w:basedOn w:val="Normal"/>
    <w:next w:val="Normal"/>
    <w:link w:val="z-TopofFormChar"/>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2E8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2E87"/>
    <w:rPr>
      <w:rFonts w:ascii="Arial" w:hAnsi="Arial" w:cs="Arial"/>
      <w:vanish/>
      <w:sz w:val="16"/>
      <w:szCs w:val="16"/>
    </w:rPr>
  </w:style>
  <w:style w:type="character" w:styleId="UnresolvedMention">
    <w:name w:val="Unresolved Mention"/>
    <w:basedOn w:val="DefaultParagraphFont"/>
    <w:uiPriority w:val="99"/>
    <w:semiHidden/>
    <w:unhideWhenUsed/>
    <w:rsid w:val="00E02E87"/>
    <w:rPr>
      <w:color w:val="605E5C"/>
      <w:shd w:val="clear" w:color="auto" w:fill="E1DFDD"/>
    </w:rPr>
  </w:style>
  <w:style w:type="character" w:styleId="CommentReference">
    <w:name w:val="annotation reference"/>
    <w:basedOn w:val="DefaultParagraphFont"/>
    <w:uiPriority w:val="99"/>
    <w:semiHidden/>
    <w:unhideWhenUsed/>
    <w:rsid w:val="00502848"/>
    <w:rPr>
      <w:sz w:val="16"/>
      <w:szCs w:val="16"/>
    </w:rPr>
  </w:style>
  <w:style w:type="paragraph" w:styleId="CommentText">
    <w:name w:val="annotation text"/>
    <w:basedOn w:val="Normal"/>
    <w:link w:val="CommentTextChar"/>
    <w:uiPriority w:val="99"/>
    <w:semiHidden/>
    <w:unhideWhenUsed/>
    <w:rsid w:val="00502848"/>
    <w:pPr>
      <w:spacing w:line="240" w:lineRule="auto"/>
    </w:pPr>
    <w:rPr>
      <w:sz w:val="20"/>
      <w:szCs w:val="20"/>
    </w:rPr>
  </w:style>
  <w:style w:type="character" w:customStyle="1" w:styleId="CommentTextChar">
    <w:name w:val="Comment Text Char"/>
    <w:basedOn w:val="DefaultParagraphFont"/>
    <w:link w:val="CommentText"/>
    <w:uiPriority w:val="99"/>
    <w:semiHidden/>
    <w:rsid w:val="00502848"/>
    <w:rPr>
      <w:sz w:val="20"/>
      <w:szCs w:val="20"/>
    </w:rPr>
  </w:style>
  <w:style w:type="paragraph" w:styleId="CommentSubject">
    <w:name w:val="annotation subject"/>
    <w:basedOn w:val="CommentText"/>
    <w:next w:val="CommentText"/>
    <w:link w:val="CommentSubjectChar"/>
    <w:uiPriority w:val="99"/>
    <w:semiHidden/>
    <w:unhideWhenUsed/>
    <w:rsid w:val="00502848"/>
    <w:rPr>
      <w:b/>
      <w:bCs/>
    </w:rPr>
  </w:style>
  <w:style w:type="character" w:customStyle="1" w:styleId="CommentSubjectChar">
    <w:name w:val="Comment Subject Char"/>
    <w:basedOn w:val="CommentTextChar"/>
    <w:link w:val="CommentSubject"/>
    <w:uiPriority w:val="99"/>
    <w:semiHidden/>
    <w:rsid w:val="005028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849910">
      <w:bodyDiv w:val="1"/>
      <w:marLeft w:val="0"/>
      <w:marRight w:val="0"/>
      <w:marTop w:val="0"/>
      <w:marBottom w:val="0"/>
      <w:divBdr>
        <w:top w:val="none" w:sz="0" w:space="0" w:color="auto"/>
        <w:left w:val="none" w:sz="0" w:space="0" w:color="auto"/>
        <w:bottom w:val="none" w:sz="0" w:space="0" w:color="auto"/>
        <w:right w:val="none" w:sz="0" w:space="0" w:color="auto"/>
      </w:divBdr>
    </w:div>
    <w:div w:id="894197683">
      <w:bodyDiv w:val="1"/>
      <w:marLeft w:val="0"/>
      <w:marRight w:val="0"/>
      <w:marTop w:val="0"/>
      <w:marBottom w:val="0"/>
      <w:divBdr>
        <w:top w:val="none" w:sz="0" w:space="0" w:color="auto"/>
        <w:left w:val="none" w:sz="0" w:space="0" w:color="auto"/>
        <w:bottom w:val="none" w:sz="0" w:space="0" w:color="auto"/>
        <w:right w:val="none" w:sz="0" w:space="0" w:color="auto"/>
      </w:divBdr>
    </w:div>
    <w:div w:id="1455908476">
      <w:bodyDiv w:val="1"/>
      <w:marLeft w:val="0"/>
      <w:marRight w:val="0"/>
      <w:marTop w:val="0"/>
      <w:marBottom w:val="0"/>
      <w:divBdr>
        <w:top w:val="none" w:sz="0" w:space="0" w:color="auto"/>
        <w:left w:val="none" w:sz="0" w:space="0" w:color="auto"/>
        <w:bottom w:val="none" w:sz="0" w:space="0" w:color="auto"/>
        <w:right w:val="none" w:sz="0" w:space="0" w:color="auto"/>
      </w:divBdr>
    </w:div>
    <w:div w:id="1596133071">
      <w:bodyDiv w:val="1"/>
      <w:marLeft w:val="0"/>
      <w:marRight w:val="0"/>
      <w:marTop w:val="0"/>
      <w:marBottom w:val="0"/>
      <w:divBdr>
        <w:top w:val="none" w:sz="0" w:space="0" w:color="auto"/>
        <w:left w:val="none" w:sz="0" w:space="0" w:color="auto"/>
        <w:bottom w:val="none" w:sz="0" w:space="0" w:color="auto"/>
        <w:right w:val="none" w:sz="0" w:space="0" w:color="auto"/>
      </w:divBdr>
    </w:div>
    <w:div w:id="202022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ivacy.bm/post/privcom-launches-road-to-pipa-implementation-plan-during-data-privacy-week-20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rivacy.bm/rtp202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5" Type="http://schemas.openxmlformats.org/officeDocument/2006/relationships/numbering" Target="numbering.xml"/><Relationship Id="rId15" Type="http://schemas.openxmlformats.org/officeDocument/2006/relationships/hyperlink" Target="https://www.privacy.bm/post/the-office-of-the-privacy-commissioner-launches-know-your-rights-campaign-empowering-individuals-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ivacy.bm/rtp24-archiv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8207A-8979-4CDC-843A-9E128D2D7019}">
  <ds:schemaRefs>
    <ds:schemaRef ds:uri="http://schemas.openxmlformats.org/officeDocument/2006/bibliography"/>
  </ds:schemaRefs>
</ds:datastoreItem>
</file>

<file path=customXml/itemProps2.xml><?xml version="1.0" encoding="utf-8"?>
<ds:datastoreItem xmlns:ds="http://schemas.openxmlformats.org/officeDocument/2006/customXml" ds:itemID="{E90D8407-0EAE-4293-A21F-C67F937019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471613-85BA-49EF-B419-ADD8E49F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E0751-3F89-407F-B557-A1264B137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884</Words>
  <Characters>5387</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Stewart</dc:creator>
  <cp:lastModifiedBy>Lucie Fremlova</cp:lastModifiedBy>
  <cp:revision>3</cp:revision>
  <dcterms:created xsi:type="dcterms:W3CDTF">2025-06-12T15:19:00Z</dcterms:created>
  <dcterms:modified xsi:type="dcterms:W3CDTF">2025-06-27T17:32:00Z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0x01010061C47FE8AFBA734E92B2C19B7E176AD4</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y fmtid="{D5CDD505-2E9C-101B-9397-08002B2CF9AE}" pid="29" name="GrammarlyDocumentId">
    <vt:lpwstr>c24f645c-cbb8-4d17-8daf-1946c8435f86</vt:lpwstr>
  </property>
</Properties>
</file>